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866"/>
      </w:tblGrid>
      <w:tr w:rsidR="00E41ECD" w:rsidRPr="00FD7D69" w14:paraId="555FD49E" w14:textId="77777777" w:rsidTr="00E41ECD">
        <w:tc>
          <w:tcPr>
            <w:tcW w:w="2160" w:type="dxa"/>
          </w:tcPr>
          <w:p w14:paraId="1A6DD085" w14:textId="1C456D79" w:rsidR="00E41ECD" w:rsidRPr="00FD7D69" w:rsidRDefault="00E41ECD" w:rsidP="00FD7D69">
            <w:pPr>
              <w:ind w:firstLine="0"/>
              <w:rPr>
                <w:b/>
                <w:bCs/>
                <w:sz w:val="24"/>
                <w:szCs w:val="24"/>
              </w:rPr>
            </w:pPr>
            <w:r w:rsidRPr="00FD7D69">
              <w:rPr>
                <w:b/>
                <w:bCs/>
                <w:sz w:val="24"/>
                <w:szCs w:val="24"/>
              </w:rPr>
              <w:t>Forum</w:t>
            </w:r>
          </w:p>
        </w:tc>
        <w:tc>
          <w:tcPr>
            <w:tcW w:w="6866" w:type="dxa"/>
          </w:tcPr>
          <w:p w14:paraId="01E550F7" w14:textId="35EC5259" w:rsidR="00F31929" w:rsidRPr="00FD7D69" w:rsidRDefault="001C0E4B" w:rsidP="00FD7D69">
            <w:pPr>
              <w:ind w:firstLine="0"/>
              <w:rPr>
                <w:sz w:val="24"/>
                <w:szCs w:val="24"/>
              </w:rPr>
            </w:pPr>
            <w:r w:rsidRPr="00FD7D69">
              <w:rPr>
                <w:sz w:val="24"/>
                <w:szCs w:val="24"/>
              </w:rPr>
              <w:t>Economic and Social Council</w:t>
            </w:r>
          </w:p>
        </w:tc>
      </w:tr>
      <w:tr w:rsidR="00E41ECD" w:rsidRPr="00FD7D69" w14:paraId="532B143A" w14:textId="77777777" w:rsidTr="00E41ECD">
        <w:tc>
          <w:tcPr>
            <w:tcW w:w="2160" w:type="dxa"/>
          </w:tcPr>
          <w:p w14:paraId="586C96C7" w14:textId="1711E07F" w:rsidR="00E41ECD" w:rsidRPr="00FD7D69" w:rsidRDefault="00E41ECD" w:rsidP="00FD7D69">
            <w:pPr>
              <w:ind w:firstLine="0"/>
              <w:rPr>
                <w:b/>
                <w:bCs/>
                <w:sz w:val="24"/>
                <w:szCs w:val="24"/>
              </w:rPr>
            </w:pPr>
            <w:r w:rsidRPr="00FD7D69">
              <w:rPr>
                <w:b/>
                <w:bCs/>
                <w:sz w:val="24"/>
                <w:szCs w:val="24"/>
              </w:rPr>
              <w:t>Issue</w:t>
            </w:r>
          </w:p>
        </w:tc>
        <w:tc>
          <w:tcPr>
            <w:tcW w:w="6866" w:type="dxa"/>
          </w:tcPr>
          <w:p w14:paraId="58E137EB" w14:textId="2E58D1F7" w:rsidR="00F31929" w:rsidRPr="00FD7D69" w:rsidRDefault="001C0E4B" w:rsidP="00FD7D69">
            <w:pPr>
              <w:ind w:firstLine="0"/>
              <w:rPr>
                <w:sz w:val="24"/>
                <w:szCs w:val="24"/>
              </w:rPr>
            </w:pPr>
            <w:r w:rsidRPr="00FD7D69">
              <w:rPr>
                <w:color w:val="000000"/>
                <w:spacing w:val="-3"/>
                <w:sz w:val="24"/>
                <w:szCs w:val="24"/>
              </w:rPr>
              <w:t>Reforming global trade protectionism to ensure fair market competition</w:t>
            </w:r>
          </w:p>
        </w:tc>
      </w:tr>
      <w:tr w:rsidR="00E41ECD" w:rsidRPr="00FD7D69" w14:paraId="10F62E5B" w14:textId="77777777" w:rsidTr="00E41ECD">
        <w:tc>
          <w:tcPr>
            <w:tcW w:w="2160" w:type="dxa"/>
          </w:tcPr>
          <w:p w14:paraId="36B3D774" w14:textId="5FBFD12D" w:rsidR="00E41ECD" w:rsidRPr="00FD7D69" w:rsidRDefault="00E41ECD" w:rsidP="00FD7D69">
            <w:pPr>
              <w:ind w:firstLine="0"/>
              <w:rPr>
                <w:b/>
                <w:bCs/>
                <w:sz w:val="24"/>
                <w:szCs w:val="24"/>
              </w:rPr>
            </w:pPr>
            <w:r w:rsidRPr="00FD7D69">
              <w:rPr>
                <w:b/>
                <w:bCs/>
                <w:sz w:val="24"/>
                <w:szCs w:val="24"/>
              </w:rPr>
              <w:t>Student Officer</w:t>
            </w:r>
          </w:p>
        </w:tc>
        <w:tc>
          <w:tcPr>
            <w:tcW w:w="6866" w:type="dxa"/>
          </w:tcPr>
          <w:p w14:paraId="2C5D4393" w14:textId="61E30B4E" w:rsidR="00F31929" w:rsidRPr="00FD7D69" w:rsidRDefault="001C0E4B" w:rsidP="00FD7D69">
            <w:pPr>
              <w:ind w:firstLine="0"/>
              <w:rPr>
                <w:sz w:val="24"/>
                <w:szCs w:val="24"/>
              </w:rPr>
            </w:pPr>
            <w:r w:rsidRPr="00FD7D69">
              <w:rPr>
                <w:sz w:val="24"/>
                <w:szCs w:val="24"/>
              </w:rPr>
              <w:t>Emma Yin</w:t>
            </w:r>
          </w:p>
        </w:tc>
      </w:tr>
      <w:tr w:rsidR="00E41ECD" w:rsidRPr="00FD7D69" w14:paraId="16AD6A0C" w14:textId="77777777" w:rsidTr="00504276">
        <w:tc>
          <w:tcPr>
            <w:tcW w:w="2160" w:type="dxa"/>
          </w:tcPr>
          <w:p w14:paraId="4F5D0544" w14:textId="6640C728" w:rsidR="00E41ECD" w:rsidRPr="00FD7D69" w:rsidRDefault="00E41ECD" w:rsidP="00FD7D69">
            <w:pPr>
              <w:ind w:firstLine="0"/>
              <w:rPr>
                <w:b/>
                <w:bCs/>
                <w:sz w:val="24"/>
                <w:szCs w:val="24"/>
              </w:rPr>
            </w:pPr>
            <w:r w:rsidRPr="00FD7D69">
              <w:rPr>
                <w:b/>
                <w:bCs/>
                <w:sz w:val="24"/>
                <w:szCs w:val="24"/>
              </w:rPr>
              <w:t>Position</w:t>
            </w:r>
          </w:p>
        </w:tc>
        <w:tc>
          <w:tcPr>
            <w:tcW w:w="6866" w:type="dxa"/>
          </w:tcPr>
          <w:p w14:paraId="3E9FE1FD" w14:textId="4EA9C478" w:rsidR="00E41ECD" w:rsidRPr="00FD7D69" w:rsidRDefault="00E41ECD" w:rsidP="00FD7D69">
            <w:pPr>
              <w:ind w:firstLine="0"/>
              <w:rPr>
                <w:sz w:val="24"/>
                <w:szCs w:val="24"/>
              </w:rPr>
            </w:pPr>
            <w:r w:rsidRPr="00FD7D69">
              <w:rPr>
                <w:sz w:val="24"/>
                <w:szCs w:val="24"/>
              </w:rPr>
              <w:t>Deputy President</w:t>
            </w:r>
          </w:p>
        </w:tc>
      </w:tr>
    </w:tbl>
    <w:p w14:paraId="3435FEF8" w14:textId="45538C06" w:rsidR="00504276" w:rsidRPr="00FD7D69" w:rsidRDefault="00504276" w:rsidP="00FD7D69">
      <w:pPr>
        <w:ind w:firstLine="0"/>
      </w:pPr>
      <w:r w:rsidRPr="00FD7D69">
        <w:rPr>
          <w:noProof/>
        </w:rPr>
        <mc:AlternateContent>
          <mc:Choice Requires="wps">
            <w:drawing>
              <wp:anchor distT="0" distB="0" distL="114300" distR="114300" simplePos="0" relativeHeight="251658240" behindDoc="0" locked="0" layoutInCell="1" allowOverlap="1" wp14:anchorId="312F925B" wp14:editId="141BBEEA">
                <wp:simplePos x="0" y="0"/>
                <wp:positionH relativeFrom="column">
                  <wp:posOffset>7620</wp:posOffset>
                </wp:positionH>
                <wp:positionV relativeFrom="paragraph">
                  <wp:posOffset>135092</wp:posOffset>
                </wp:positionV>
                <wp:extent cx="5737253" cy="0"/>
                <wp:effectExtent l="0" t="12700" r="15875" b="12700"/>
                <wp:wrapNone/>
                <wp:docPr id="2092418566" name="Straight Connector 1"/>
                <wp:cNvGraphicFramePr/>
                <a:graphic xmlns:a="http://schemas.openxmlformats.org/drawingml/2006/main">
                  <a:graphicData uri="http://schemas.microsoft.com/office/word/2010/wordprocessingShape">
                    <wps:wsp>
                      <wps:cNvCnPr/>
                      <wps:spPr>
                        <a:xfrm>
                          <a:off x="0" y="0"/>
                          <a:ext cx="5737253" cy="0"/>
                        </a:xfrm>
                        <a:prstGeom prst="line">
                          <a:avLst/>
                        </a:prstGeom>
                        <a:ln w="19050">
                          <a:solidFill>
                            <a:srgbClr val="2FCE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2fced6" strokeweight="1.5pt" from=".6pt,10.65pt" to="452.35pt,10.65pt" w14:anchorId="623820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">
                <v:stroke joinstyle="miter"/>
              </v:line>
            </w:pict>
          </mc:Fallback>
        </mc:AlternateContent>
      </w:r>
    </w:p>
    <w:p w14:paraId="0518A592" w14:textId="13129798" w:rsidR="00F31929" w:rsidRPr="00FD7D69" w:rsidRDefault="00E41ECD" w:rsidP="00FD7D69">
      <w:pPr>
        <w:pStyle w:val="Heading1"/>
        <w:rPr>
          <w:lang w:eastAsia="zh-CN"/>
        </w:rPr>
      </w:pPr>
      <w:r w:rsidRPr="00FD7D69">
        <w:t>Introduction</w:t>
      </w:r>
    </w:p>
    <w:p w14:paraId="0E175541" w14:textId="682560B8" w:rsidR="00781039" w:rsidRPr="00FD7D69" w:rsidRDefault="00781039" w:rsidP="00FD7D69">
      <w:pPr>
        <w:spacing w:after="0"/>
        <w:rPr>
          <w:rFonts w:eastAsia="Times New Roman"/>
          <w:kern w:val="0"/>
          <w:lang w:eastAsia="zh-CN"/>
          <w14:ligatures w14:val="none"/>
        </w:rPr>
      </w:pPr>
      <w:r w:rsidRPr="00FD7D69">
        <w:rPr>
          <w:rFonts w:eastAsia="Times New Roman"/>
          <w:kern w:val="0"/>
          <w:lang w:eastAsia="zh-CN"/>
          <w14:ligatures w14:val="none"/>
        </w:rPr>
        <w:t>International trade has long been a key factor in the expansion, advancement, and collaboration of the world economy. Countries can specialize based on their comparative advantages and increase overall market efficiency through the exchange of capital, goods, and services. However, the emergence of protectionist trade policies in recent years has presented more and more difficulties for the global trading system. Concerns have been raised regarding these policies' effects on fair market competition and the stability of the global economy, as they were frequently implemented to protect home industries from foreign competition.</w:t>
      </w:r>
    </w:p>
    <w:p w14:paraId="054CE1CE" w14:textId="2928E892" w:rsidR="004C0F4B" w:rsidRPr="00FD7D69" w:rsidRDefault="004C0F4B" w:rsidP="00FD7D69">
      <w:pPr>
        <w:spacing w:after="0"/>
        <w:rPr>
          <w:rFonts w:eastAsia="Times New Roman"/>
          <w:kern w:val="0"/>
          <w:lang w:eastAsia="zh-CN"/>
          <w14:ligatures w14:val="none"/>
        </w:rPr>
      </w:pPr>
      <w:r w:rsidRPr="00FD7D69">
        <w:rPr>
          <w:rFonts w:eastAsia="Times New Roman"/>
          <w:kern w:val="0"/>
          <w:lang w:eastAsia="zh-CN"/>
          <w14:ligatures w14:val="none"/>
        </w:rPr>
        <w:t>The use of policies like tariffs, subsidies, and non-tariff barriers to restrict imports or give domestic producers an advantage is known as global trade protectionism. While some industries may benefit temporarily from such policies, excessive or poorly managed protectionism can skew markets, hurt trading partners, and erode confidence in the multilateral trading system. Unfair access to markets, supply chain interruptions, and trade tensions have all been exacerbated by the expanding use of protectionist policies, which have a particularly negative impact on developing nations.</w:t>
      </w:r>
    </w:p>
    <w:p w14:paraId="104C1835" w14:textId="7C336C22" w:rsidR="00924514" w:rsidRDefault="00924514" w:rsidP="00FD7D69">
      <w:pPr>
        <w:spacing w:after="0"/>
        <w:rPr>
          <w:rFonts w:eastAsia="Times New Roman"/>
          <w:kern w:val="0"/>
          <w:lang w:eastAsia="zh-CN"/>
          <w14:ligatures w14:val="none"/>
        </w:rPr>
      </w:pPr>
      <w:r w:rsidRPr="00FD7D69">
        <w:rPr>
          <w:rFonts w:eastAsia="Times New Roman"/>
          <w:kern w:val="0"/>
          <w:lang w:eastAsia="zh-CN"/>
          <w14:ligatures w14:val="none"/>
        </w:rPr>
        <w:t>As economies become more interconnected, the need to reform global trade protectionism has grown in importance. The need to preserve open, transparent, and rules-based trade must be balanced with states' rights to safeguard vulnerable industries in order to ensure fair market competition. Unrestrained protectionism runs the risk of undermining global inequality, slowing economic growth, and undermining international cooperation if reform is not implemented. Therefore, the Economic and Social Council, which is crucial to advancing both international cooperation and sustainable economic development, needs to give this issue serious thought.</w:t>
      </w:r>
    </w:p>
    <w:p w14:paraId="3A5434EE" w14:textId="77777777" w:rsidR="00FD7D69" w:rsidRDefault="00FD7D69" w:rsidP="00FD7D69">
      <w:pPr>
        <w:spacing w:after="0"/>
        <w:rPr>
          <w:rFonts w:eastAsia="Times New Roman"/>
          <w:kern w:val="0"/>
          <w:lang w:eastAsia="zh-CN"/>
          <w14:ligatures w14:val="none"/>
        </w:rPr>
      </w:pPr>
    </w:p>
    <w:p w14:paraId="6EC066F3" w14:textId="77777777" w:rsidR="00FD7D69" w:rsidRDefault="00FD7D69" w:rsidP="00FD7D69">
      <w:pPr>
        <w:spacing w:after="0"/>
        <w:rPr>
          <w:rFonts w:eastAsia="Times New Roman"/>
          <w:kern w:val="0"/>
          <w:lang w:eastAsia="zh-CN"/>
          <w14:ligatures w14:val="none"/>
        </w:rPr>
      </w:pPr>
    </w:p>
    <w:p w14:paraId="683BE5BF" w14:textId="77777777" w:rsidR="00FD7D69" w:rsidRPr="00FD7D69" w:rsidRDefault="00FD7D69" w:rsidP="00FD7D69">
      <w:pPr>
        <w:spacing w:after="0"/>
        <w:rPr>
          <w:rFonts w:eastAsia="Times New Roman"/>
          <w:kern w:val="0"/>
          <w:lang w:eastAsia="zh-CN"/>
          <w14:ligatures w14:val="none"/>
        </w:rPr>
      </w:pPr>
    </w:p>
    <w:p w14:paraId="702E3967" w14:textId="77777777" w:rsidR="00FD7D69" w:rsidRPr="00FD7D69" w:rsidRDefault="00FD7D69" w:rsidP="00FD7D69">
      <w:pPr>
        <w:spacing w:after="0"/>
        <w:rPr>
          <w:rFonts w:eastAsia="Times New Roman"/>
          <w:kern w:val="0"/>
          <w:lang w:eastAsia="zh-CN"/>
          <w14:ligatures w14:val="none"/>
        </w:rPr>
      </w:pPr>
    </w:p>
    <w:p w14:paraId="72D88F10" w14:textId="409FDF33" w:rsidR="00DD2D1B" w:rsidRPr="00FD7D69" w:rsidRDefault="00DD2D1B" w:rsidP="00FD7D69">
      <w:pPr>
        <w:pStyle w:val="Heading1"/>
      </w:pPr>
      <w:r w:rsidRPr="00FD7D69">
        <w:lastRenderedPageBreak/>
        <w:t xml:space="preserve">Definition of Key Terms </w:t>
      </w:r>
    </w:p>
    <w:p w14:paraId="10EA56AD" w14:textId="77777777" w:rsidR="00552794" w:rsidRPr="00FD7D69" w:rsidRDefault="00552794" w:rsidP="00FD7D69">
      <w:pPr>
        <w:pStyle w:val="NormalWeb"/>
        <w:spacing w:line="360" w:lineRule="auto"/>
        <w:rPr>
          <w:rFonts w:ascii="Arial" w:hAnsi="Arial" w:cs="Arial"/>
        </w:rPr>
      </w:pPr>
      <w:r w:rsidRPr="00FD7D69">
        <w:rPr>
          <w:rStyle w:val="Strong"/>
          <w:rFonts w:ascii="Arial" w:hAnsi="Arial" w:cs="Arial"/>
        </w:rPr>
        <w:t>Fair market competition</w:t>
      </w:r>
    </w:p>
    <w:p w14:paraId="1E65F4E4" w14:textId="7A790CBB" w:rsidR="00552794" w:rsidRPr="00FD7D69" w:rsidRDefault="00552794" w:rsidP="00FD7D69">
      <w:pPr>
        <w:pStyle w:val="NormalWeb"/>
        <w:spacing w:line="360" w:lineRule="auto"/>
        <w:ind w:firstLine="720"/>
        <w:rPr>
          <w:rFonts w:ascii="Arial" w:hAnsi="Arial" w:cs="Arial"/>
          <w:sz w:val="22"/>
          <w:szCs w:val="22"/>
        </w:rPr>
      </w:pPr>
      <w:r w:rsidRPr="00FD7D69">
        <w:rPr>
          <w:rFonts w:ascii="Arial" w:hAnsi="Arial" w:cs="Arial"/>
          <w:sz w:val="22"/>
          <w:szCs w:val="22"/>
        </w:rPr>
        <w:t>A market condition in which businesses compete under equal, transparent, and non-discriminatory rules, without artificial advantages created by government intervention.</w:t>
      </w:r>
    </w:p>
    <w:p w14:paraId="6E8F8A20" w14:textId="77777777" w:rsidR="00552794" w:rsidRPr="00FD7D69" w:rsidRDefault="00552794" w:rsidP="00FD7D69">
      <w:pPr>
        <w:pStyle w:val="NormalWeb"/>
        <w:spacing w:line="360" w:lineRule="auto"/>
        <w:rPr>
          <w:rFonts w:ascii="Arial" w:hAnsi="Arial" w:cs="Arial"/>
        </w:rPr>
      </w:pPr>
      <w:r w:rsidRPr="00FD7D69">
        <w:rPr>
          <w:rStyle w:val="Strong"/>
          <w:rFonts w:ascii="Arial" w:hAnsi="Arial" w:cs="Arial"/>
        </w:rPr>
        <w:t>Non-tariff barriers</w:t>
      </w:r>
    </w:p>
    <w:p w14:paraId="48709017" w14:textId="30314E24" w:rsidR="00552794" w:rsidRPr="00FD7D69" w:rsidRDefault="00552794" w:rsidP="00FD7D69">
      <w:pPr>
        <w:pStyle w:val="NormalWeb"/>
        <w:spacing w:line="360" w:lineRule="auto"/>
        <w:ind w:firstLine="720"/>
        <w:rPr>
          <w:rFonts w:ascii="Arial" w:hAnsi="Arial" w:cs="Arial"/>
          <w:sz w:val="22"/>
          <w:szCs w:val="22"/>
        </w:rPr>
      </w:pPr>
      <w:r w:rsidRPr="00FD7D69">
        <w:rPr>
          <w:rFonts w:ascii="Arial" w:hAnsi="Arial" w:cs="Arial"/>
          <w:sz w:val="22"/>
          <w:szCs w:val="22"/>
        </w:rPr>
        <w:t>Trade restrictions other than tariffs, including quotas, licensing requirements, technical standards, and administrative regulations that limit or discourage imports.</w:t>
      </w:r>
    </w:p>
    <w:p w14:paraId="5B885F56" w14:textId="77777777" w:rsidR="00552794" w:rsidRPr="00FD7D69" w:rsidRDefault="00552794" w:rsidP="00FD7D69">
      <w:pPr>
        <w:pStyle w:val="NormalWeb"/>
        <w:spacing w:line="360" w:lineRule="auto"/>
        <w:rPr>
          <w:rFonts w:ascii="Arial" w:hAnsi="Arial" w:cs="Arial"/>
        </w:rPr>
      </w:pPr>
      <w:r w:rsidRPr="00FD7D69">
        <w:rPr>
          <w:rStyle w:val="Strong"/>
          <w:rFonts w:ascii="Arial" w:hAnsi="Arial" w:cs="Arial"/>
        </w:rPr>
        <w:t>Protectionism</w:t>
      </w:r>
    </w:p>
    <w:p w14:paraId="2154A437" w14:textId="285B8EF7" w:rsidR="00552794" w:rsidRPr="00FD7D69" w:rsidRDefault="00552794" w:rsidP="00FD7D69">
      <w:pPr>
        <w:pStyle w:val="NormalWeb"/>
        <w:spacing w:line="360" w:lineRule="auto"/>
        <w:ind w:firstLine="720"/>
        <w:rPr>
          <w:rFonts w:ascii="Arial" w:hAnsi="Arial" w:cs="Arial"/>
          <w:sz w:val="22"/>
          <w:szCs w:val="22"/>
        </w:rPr>
      </w:pPr>
      <w:r w:rsidRPr="00FD7D69">
        <w:rPr>
          <w:rFonts w:ascii="Arial" w:hAnsi="Arial" w:cs="Arial"/>
          <w:sz w:val="22"/>
          <w:szCs w:val="22"/>
        </w:rPr>
        <w:t>The theory or practice of shielding a country’s domestic industries from foreign competition through measures such as tariffs, quotas, and other trade restrictions.</w:t>
      </w:r>
    </w:p>
    <w:p w14:paraId="3B5401D8" w14:textId="77777777" w:rsidR="00552794" w:rsidRPr="00FD7D69" w:rsidRDefault="00552794" w:rsidP="00FD7D69">
      <w:pPr>
        <w:pStyle w:val="NormalWeb"/>
        <w:spacing w:line="360" w:lineRule="auto"/>
        <w:rPr>
          <w:rFonts w:ascii="Arial" w:hAnsi="Arial" w:cs="Arial"/>
        </w:rPr>
      </w:pPr>
      <w:r w:rsidRPr="00FD7D69">
        <w:rPr>
          <w:rStyle w:val="Strong"/>
          <w:rFonts w:ascii="Arial" w:hAnsi="Arial" w:cs="Arial"/>
        </w:rPr>
        <w:t>Subsidies</w:t>
      </w:r>
    </w:p>
    <w:p w14:paraId="472C8DFF" w14:textId="237ADBEE" w:rsidR="00552794" w:rsidRPr="00FD7D69" w:rsidRDefault="00552794" w:rsidP="00FD7D69">
      <w:pPr>
        <w:pStyle w:val="NormalWeb"/>
        <w:spacing w:line="360" w:lineRule="auto"/>
        <w:ind w:firstLine="720"/>
        <w:rPr>
          <w:rFonts w:ascii="Arial" w:hAnsi="Arial" w:cs="Arial"/>
          <w:sz w:val="22"/>
          <w:szCs w:val="22"/>
        </w:rPr>
      </w:pPr>
      <w:r w:rsidRPr="00FD7D69">
        <w:rPr>
          <w:rFonts w:ascii="Arial" w:hAnsi="Arial" w:cs="Arial"/>
          <w:sz w:val="22"/>
          <w:szCs w:val="22"/>
        </w:rPr>
        <w:t>Sums of money granted by a government or public body to assist an industry or business, allowing goods or services to remain low-priced or competitive in domestic or international markets.</w:t>
      </w:r>
    </w:p>
    <w:p w14:paraId="23780696" w14:textId="77777777" w:rsidR="00552794" w:rsidRPr="00FD7D69" w:rsidRDefault="00552794" w:rsidP="00FD7D69">
      <w:pPr>
        <w:pStyle w:val="NormalWeb"/>
        <w:spacing w:line="360" w:lineRule="auto"/>
        <w:rPr>
          <w:rFonts w:ascii="Arial" w:hAnsi="Arial" w:cs="Arial"/>
        </w:rPr>
      </w:pPr>
      <w:r w:rsidRPr="00FD7D69">
        <w:rPr>
          <w:rStyle w:val="Strong"/>
          <w:rFonts w:ascii="Arial" w:hAnsi="Arial" w:cs="Arial"/>
        </w:rPr>
        <w:t>Tariffs</w:t>
      </w:r>
    </w:p>
    <w:p w14:paraId="51D775E1" w14:textId="4479CB48" w:rsidR="00421546" w:rsidRDefault="00552794" w:rsidP="00FD7D69">
      <w:pPr>
        <w:pStyle w:val="NormalWeb"/>
        <w:spacing w:line="360" w:lineRule="auto"/>
        <w:ind w:firstLine="720"/>
        <w:rPr>
          <w:rFonts w:ascii="Arial" w:hAnsi="Arial" w:cs="Arial"/>
          <w:sz w:val="22"/>
          <w:szCs w:val="22"/>
        </w:rPr>
      </w:pPr>
      <w:r w:rsidRPr="00FD7D69">
        <w:rPr>
          <w:rFonts w:ascii="Arial" w:hAnsi="Arial" w:cs="Arial"/>
          <w:sz w:val="22"/>
          <w:szCs w:val="22"/>
        </w:rPr>
        <w:t>Taxes imposed by a government on imported goods increas</w:t>
      </w:r>
      <w:r w:rsidR="00532103" w:rsidRPr="00FD7D69">
        <w:rPr>
          <w:rFonts w:ascii="Arial" w:hAnsi="Arial" w:cs="Arial"/>
          <w:sz w:val="22"/>
          <w:szCs w:val="22"/>
        </w:rPr>
        <w:t>e</w:t>
      </w:r>
      <w:r w:rsidRPr="00FD7D69">
        <w:rPr>
          <w:rFonts w:ascii="Arial" w:hAnsi="Arial" w:cs="Arial"/>
          <w:sz w:val="22"/>
          <w:szCs w:val="22"/>
        </w:rPr>
        <w:t xml:space="preserve"> their cost relative to domestically produced alternatives.</w:t>
      </w:r>
    </w:p>
    <w:p w14:paraId="0F30B6D6" w14:textId="77777777" w:rsidR="00FD7D69" w:rsidRPr="00FD7D69" w:rsidRDefault="00FD7D69" w:rsidP="00FD7D69">
      <w:pPr>
        <w:pStyle w:val="NormalWeb"/>
        <w:spacing w:line="360" w:lineRule="auto"/>
        <w:ind w:firstLine="720"/>
        <w:rPr>
          <w:rFonts w:ascii="Arial" w:hAnsi="Arial" w:cs="Arial"/>
          <w:sz w:val="22"/>
          <w:szCs w:val="22"/>
        </w:rPr>
      </w:pPr>
    </w:p>
    <w:p w14:paraId="1FFBC279" w14:textId="44305D0E" w:rsidR="00DD2D1B" w:rsidRPr="00FD7D69" w:rsidRDefault="001320B2" w:rsidP="00FD7D69">
      <w:pPr>
        <w:pStyle w:val="Heading1"/>
      </w:pPr>
      <w:r w:rsidRPr="00FD7D69">
        <w:t>Background</w:t>
      </w:r>
    </w:p>
    <w:p w14:paraId="5470F0DA" w14:textId="77777777" w:rsidR="00661CB0" w:rsidRPr="00FD7D69" w:rsidRDefault="00661CB0" w:rsidP="00FD7D69">
      <w:pPr>
        <w:spacing w:before="100" w:beforeAutospacing="1" w:after="100" w:afterAutospacing="1"/>
        <w:ind w:firstLine="0"/>
        <w:rPr>
          <w:rFonts w:eastAsia="Times New Roman"/>
          <w:b/>
          <w:bCs/>
          <w:kern w:val="0"/>
          <w:sz w:val="24"/>
          <w:szCs w:val="24"/>
          <w:lang w:eastAsia="zh-CN"/>
          <w14:ligatures w14:val="none"/>
        </w:rPr>
      </w:pPr>
      <w:r w:rsidRPr="00FD7D69">
        <w:rPr>
          <w:rFonts w:eastAsia="Times New Roman"/>
          <w:b/>
          <w:bCs/>
          <w:kern w:val="0"/>
          <w:sz w:val="24"/>
          <w:szCs w:val="24"/>
          <w:lang w:eastAsia="zh-CN"/>
          <w14:ligatures w14:val="none"/>
        </w:rPr>
        <w:t>Historical development of trade protectionism</w:t>
      </w:r>
    </w:p>
    <w:p w14:paraId="4F958E38" w14:textId="62CAC766" w:rsidR="00EB7C6D" w:rsidRPr="00FD7D69" w:rsidRDefault="00EB7C6D" w:rsidP="00FD7D69">
      <w:pPr>
        <w:spacing w:before="100" w:beforeAutospacing="1" w:after="100" w:afterAutospacing="1"/>
        <w:rPr>
          <w:rFonts w:eastAsia="Times New Roman"/>
          <w:kern w:val="0"/>
          <w:lang w:eastAsia="zh-CN"/>
          <w14:ligatures w14:val="none"/>
        </w:rPr>
      </w:pPr>
      <w:r w:rsidRPr="00FD7D69">
        <w:rPr>
          <w:rFonts w:eastAsia="Times New Roman"/>
          <w:kern w:val="0"/>
          <w:lang w:eastAsia="zh-CN"/>
          <w14:ligatures w14:val="none"/>
        </w:rPr>
        <w:t xml:space="preserve">In the past, international trade </w:t>
      </w:r>
      <w:r w:rsidR="7587D70B" w:rsidRPr="00FD7D69">
        <w:rPr>
          <w:rFonts w:eastAsia="Times New Roman"/>
          <w:kern w:val="0"/>
          <w:lang w:eastAsia="zh-CN"/>
          <w14:ligatures w14:val="none"/>
        </w:rPr>
        <w:t>frequently included</w:t>
      </w:r>
      <w:r w:rsidRPr="00FD7D69">
        <w:rPr>
          <w:rFonts w:eastAsia="Times New Roman"/>
          <w:kern w:val="0"/>
          <w:lang w:eastAsia="zh-CN"/>
          <w14:ligatures w14:val="none"/>
        </w:rPr>
        <w:t xml:space="preserve"> protectionism. Many industrializing nations used high tariffs to safeguard new industries in the late 19th and early 20th centuries. Protectionist measures like the Smoot-Hawley Tariff Act further lowered international trade and deteriorated economic conditions after the Great Depression's </w:t>
      </w:r>
      <w:r w:rsidRPr="00FD7D69">
        <w:rPr>
          <w:rFonts w:eastAsia="Times New Roman"/>
          <w:kern w:val="0"/>
          <w:lang w:eastAsia="zh-CN"/>
          <w14:ligatures w14:val="none"/>
        </w:rPr>
        <w:lastRenderedPageBreak/>
        <w:t xml:space="preserve">devastating effects. Following World War II, these experiences helped to advance trade liberalization by highlighting the dangers of </w:t>
      </w:r>
      <w:r w:rsidR="6097A3AC" w:rsidRPr="00FD7D69">
        <w:rPr>
          <w:rFonts w:eastAsia="Times New Roman"/>
          <w:kern w:val="0"/>
          <w:lang w:eastAsia="zh-CN"/>
          <w14:ligatures w14:val="none"/>
        </w:rPr>
        <w:t>over protectionism</w:t>
      </w:r>
      <w:r w:rsidRPr="00FD7D69">
        <w:rPr>
          <w:rFonts w:eastAsia="Times New Roman"/>
          <w:kern w:val="0"/>
          <w:lang w:eastAsia="zh-CN"/>
          <w14:ligatures w14:val="none"/>
        </w:rPr>
        <w:t>.</w:t>
      </w:r>
    </w:p>
    <w:p w14:paraId="45EA90AA" w14:textId="1AB6FD42" w:rsidR="00DB430C" w:rsidRPr="00FD7D69" w:rsidRDefault="00DB430C" w:rsidP="00FD7D69">
      <w:pPr>
        <w:spacing w:before="100" w:beforeAutospacing="1" w:after="100" w:afterAutospacing="1"/>
        <w:rPr>
          <w:rFonts w:eastAsia="Times New Roman"/>
          <w:kern w:val="0"/>
          <w:lang w:eastAsia="zh-CN"/>
          <w14:ligatures w14:val="none"/>
        </w:rPr>
      </w:pPr>
      <w:r w:rsidRPr="00FD7D69">
        <w:rPr>
          <w:rFonts w:eastAsia="Times New Roman"/>
          <w:kern w:val="0"/>
          <w:lang w:eastAsia="zh-CN"/>
          <w14:ligatures w14:val="none"/>
        </w:rPr>
        <w:t xml:space="preserve">To lower tariffs and encourage free trade among member nations, the General Agreement on Tariffs and Trade (GATT) was created in 1947. Later, in 1995, this framework developed into the World Trade Organization, which broadened trade regulations to include provisions for intellectual property, services, and dispute resolution procedures. Global trade liberalization </w:t>
      </w:r>
      <w:r w:rsidR="1B5AABE8" w:rsidRPr="00FD7D69">
        <w:rPr>
          <w:rFonts w:eastAsia="Times New Roman"/>
          <w:kern w:val="0"/>
          <w:lang w:eastAsia="zh-CN"/>
          <w14:ligatures w14:val="none"/>
        </w:rPr>
        <w:t>has helped</w:t>
      </w:r>
      <w:r w:rsidRPr="00FD7D69">
        <w:rPr>
          <w:rFonts w:eastAsia="Times New Roman"/>
          <w:kern w:val="0"/>
          <w:lang w:eastAsia="zh-CN"/>
          <w14:ligatures w14:val="none"/>
        </w:rPr>
        <w:t xml:space="preserve"> reduce poverty and boost economies for many years, especially in developing nations.</w:t>
      </w:r>
    </w:p>
    <w:p w14:paraId="3F9372D7" w14:textId="37E777C5" w:rsidR="00661CB0" w:rsidRPr="00FD7D69" w:rsidRDefault="00661CB0" w:rsidP="00FD7D69">
      <w:pPr>
        <w:spacing w:before="100" w:beforeAutospacing="1" w:after="100" w:afterAutospacing="1"/>
        <w:ind w:firstLine="0"/>
        <w:rPr>
          <w:rFonts w:eastAsia="Times New Roman"/>
          <w:b/>
          <w:bCs/>
          <w:kern w:val="0"/>
          <w:sz w:val="24"/>
          <w:szCs w:val="24"/>
          <w:lang w:eastAsia="zh-CN"/>
          <w14:ligatures w14:val="none"/>
        </w:rPr>
      </w:pPr>
      <w:r w:rsidRPr="00FD7D69">
        <w:rPr>
          <w:rFonts w:eastAsia="Times New Roman"/>
          <w:b/>
          <w:bCs/>
          <w:kern w:val="0"/>
          <w:sz w:val="24"/>
          <w:szCs w:val="24"/>
          <w:lang w:eastAsia="zh-CN"/>
          <w14:ligatures w14:val="none"/>
        </w:rPr>
        <w:t>Recent rise in protectionist measures</w:t>
      </w:r>
    </w:p>
    <w:p w14:paraId="109719E2" w14:textId="0FCBBB09" w:rsidR="0049331B" w:rsidRPr="00FD7D69" w:rsidRDefault="0049331B" w:rsidP="00FD7D69">
      <w:pPr>
        <w:spacing w:before="100" w:beforeAutospacing="1" w:after="100" w:afterAutospacing="1"/>
        <w:rPr>
          <w:rFonts w:eastAsia="Times New Roman"/>
          <w:kern w:val="0"/>
          <w:lang w:eastAsia="zh-CN"/>
          <w14:ligatures w14:val="none"/>
        </w:rPr>
      </w:pPr>
      <w:r w:rsidRPr="00FD7D69">
        <w:rPr>
          <w:rFonts w:eastAsia="Times New Roman"/>
          <w:kern w:val="0"/>
          <w:lang w:eastAsia="zh-CN"/>
          <w14:ligatures w14:val="none"/>
        </w:rPr>
        <w:t>Despite prior trade liberalization gains, protectionist policies have become more prevalent in the last ten years. Some governments have prioritized domestic industries over international commitments as a result of economic slowdowns, financial crises, and domestic political pressures. Concerns regarding long-term harm to the global trading system have been raised by trade disputes between major economies, which frequently involve tariffs and countermeasures.</w:t>
      </w:r>
    </w:p>
    <w:p w14:paraId="198DA539" w14:textId="5EAAA7AF" w:rsidR="0049331B" w:rsidRPr="00FD7D69" w:rsidRDefault="0049331B" w:rsidP="00FD7D69">
      <w:pPr>
        <w:spacing w:before="100" w:beforeAutospacing="1" w:after="100" w:afterAutospacing="1"/>
        <w:rPr>
          <w:rFonts w:eastAsia="Times New Roman"/>
          <w:b/>
          <w:bCs/>
          <w:sz w:val="24"/>
          <w:szCs w:val="24"/>
          <w:lang w:eastAsia="zh-CN"/>
        </w:rPr>
      </w:pPr>
      <w:r w:rsidRPr="00FD7D69">
        <w:rPr>
          <w:rFonts w:eastAsia="Times New Roman"/>
          <w:kern w:val="0"/>
          <w:lang w:eastAsia="zh-CN"/>
          <w14:ligatures w14:val="none"/>
        </w:rPr>
        <w:t>Protectionist sentiments were further heightened by the COVID-19 pandemic, as nations prioritized domestic supply chains for necessities and placed restrictions on exports. Even though some of these actions were short-term and intended to meet pressing public needs, they exposed weaknesses in the governance of international trade and brought attention to the lack of coordination in times of crisis.</w:t>
      </w:r>
    </w:p>
    <w:p w14:paraId="712988B2" w14:textId="0FC8BCAF" w:rsidR="0049331B" w:rsidRPr="00FD7D69" w:rsidRDefault="00661CB0" w:rsidP="00FD7D69">
      <w:pPr>
        <w:spacing w:before="100" w:beforeAutospacing="1" w:after="100" w:afterAutospacing="1"/>
        <w:ind w:firstLine="0"/>
        <w:rPr>
          <w:color w:val="000000" w:themeColor="text1"/>
        </w:rPr>
      </w:pPr>
      <w:r w:rsidRPr="00FD7D69">
        <w:rPr>
          <w:rFonts w:eastAsia="Times New Roman"/>
          <w:b/>
          <w:bCs/>
          <w:kern w:val="0"/>
          <w:sz w:val="24"/>
          <w:szCs w:val="24"/>
          <w:lang w:eastAsia="zh-CN"/>
          <w14:ligatures w14:val="none"/>
        </w:rPr>
        <w:t>Different perspectives on protectionism</w:t>
      </w:r>
    </w:p>
    <w:p w14:paraId="148063AF" w14:textId="188CFA46" w:rsidR="0049331B" w:rsidRPr="00FD7D69" w:rsidRDefault="005642C4" w:rsidP="00FD7D69">
      <w:pPr>
        <w:spacing w:before="100" w:beforeAutospacing="1" w:after="100" w:afterAutospacing="1"/>
        <w:rPr>
          <w:color w:val="000000" w:themeColor="text1"/>
        </w:rPr>
      </w:pPr>
      <w:r w:rsidRPr="00FD7D69">
        <w:rPr>
          <w:color w:val="000000" w:themeColor="text1"/>
        </w:rPr>
        <w:t>States differ greatly in their views on trade protectionism. While developed economies frequently stress the value of free markets and fair competition, they may also employ regulations or subsidies that have an impact on international rivals. On the other hand, developing nations usually contend that limited protectionism is required to encourage industrialization, support emerging industries, and lessen economic dependency.</w:t>
      </w:r>
    </w:p>
    <w:p w14:paraId="0C437DB2" w14:textId="612CF131" w:rsidR="0049331B" w:rsidRPr="00FD7D69" w:rsidRDefault="005642C4" w:rsidP="00FD7D69">
      <w:pPr>
        <w:spacing w:before="100" w:beforeAutospacing="1" w:after="100" w:afterAutospacing="1"/>
        <w:rPr>
          <w:color w:val="000000" w:themeColor="text1"/>
        </w:rPr>
      </w:pPr>
      <w:r w:rsidRPr="00FD7D69">
        <w:rPr>
          <w:color w:val="000000" w:themeColor="text1"/>
        </w:rPr>
        <w:t>As a result, discussions about trade protectionism reform frequently center on striking a balance between the demands of economic development and the values of transparency and nondiscrimination. Maintaining fair market competition still heavily depends on striking this balance.</w:t>
      </w:r>
    </w:p>
    <w:p w14:paraId="08898EAD" w14:textId="11E7FF8D" w:rsidR="00DD2D1B" w:rsidRPr="00FD7D69" w:rsidRDefault="00DD2D1B" w:rsidP="00FD7D69">
      <w:pPr>
        <w:pStyle w:val="Heading1"/>
        <w:rPr>
          <w:b w:val="0"/>
        </w:rPr>
      </w:pPr>
      <w:r w:rsidRPr="00FD7D69">
        <w:lastRenderedPageBreak/>
        <w:t xml:space="preserve">Major </w:t>
      </w:r>
      <w:r w:rsidR="001320B2" w:rsidRPr="00FD7D69">
        <w:t>Stakeholders</w:t>
      </w:r>
      <w:r w:rsidRPr="00FD7D69">
        <w:t xml:space="preserve">  </w:t>
      </w:r>
    </w:p>
    <w:p w14:paraId="3FDF9F71" w14:textId="77777777" w:rsidR="00565737" w:rsidRPr="00FD7D69" w:rsidRDefault="00565737" w:rsidP="00FD7D69">
      <w:pPr>
        <w:pStyle w:val="NormalWeb"/>
        <w:spacing w:line="360" w:lineRule="auto"/>
        <w:rPr>
          <w:rFonts w:ascii="Arial" w:hAnsi="Arial" w:cs="Arial"/>
          <w:sz w:val="22"/>
          <w:szCs w:val="22"/>
        </w:rPr>
      </w:pPr>
      <w:r w:rsidRPr="00FD7D69">
        <w:rPr>
          <w:rStyle w:val="Strong"/>
          <w:rFonts w:ascii="Arial" w:hAnsi="Arial" w:cs="Arial"/>
        </w:rPr>
        <w:t>World Trade Organization (WTO)</w:t>
      </w:r>
    </w:p>
    <w:p w14:paraId="51AAC0DF" w14:textId="496960DD" w:rsidR="00565737" w:rsidRPr="00FD7D69" w:rsidRDefault="00565737" w:rsidP="00FD7D69">
      <w:pPr>
        <w:pStyle w:val="NormalWeb"/>
        <w:spacing w:line="360" w:lineRule="auto"/>
        <w:ind w:firstLine="720"/>
        <w:rPr>
          <w:rFonts w:ascii="Arial" w:hAnsi="Arial" w:cs="Arial"/>
          <w:sz w:val="22"/>
          <w:szCs w:val="22"/>
        </w:rPr>
      </w:pPr>
      <w:r w:rsidRPr="00FD7D69">
        <w:rPr>
          <w:rFonts w:ascii="Arial" w:hAnsi="Arial" w:cs="Arial"/>
          <w:sz w:val="22"/>
          <w:szCs w:val="22"/>
        </w:rPr>
        <w:t xml:space="preserve">The World Trade Organization is the primary international body responsible for regulating global trade. </w:t>
      </w:r>
      <w:r w:rsidR="00550C0D" w:rsidRPr="00FD7D69">
        <w:rPr>
          <w:rFonts w:ascii="Arial" w:hAnsi="Arial" w:cs="Arial"/>
          <w:sz w:val="22"/>
          <w:szCs w:val="22"/>
        </w:rPr>
        <w:t>Its responsibilities include monitoring trade policies, settling disputes, and creating guidelines for trade amongst member states. The WTO aims to prevent unfair trade practices, encourage openness, and make sure member states follow established guidelines when it comes to protectionism. Additionally, the group helps to modernize trade laws and resolve issues such as tariffs, non-tariff barriers, and subsidies.</w:t>
      </w:r>
    </w:p>
    <w:p w14:paraId="3EC607EB" w14:textId="77777777" w:rsidR="00565737" w:rsidRPr="00FD7D69" w:rsidRDefault="00565737" w:rsidP="00FD7D69">
      <w:pPr>
        <w:pStyle w:val="NormalWeb"/>
        <w:spacing w:line="360" w:lineRule="auto"/>
        <w:rPr>
          <w:rStyle w:val="Strong"/>
          <w:rFonts w:ascii="Arial" w:hAnsi="Arial" w:cs="Arial"/>
        </w:rPr>
      </w:pPr>
      <w:r w:rsidRPr="00FD7D69">
        <w:rPr>
          <w:rStyle w:val="Strong"/>
          <w:rFonts w:ascii="Arial" w:hAnsi="Arial" w:cs="Arial"/>
        </w:rPr>
        <w:t>United States of America (USA)</w:t>
      </w:r>
    </w:p>
    <w:p w14:paraId="6B6292BF" w14:textId="5AB63039" w:rsidR="00A96E98" w:rsidRPr="00FD7D69" w:rsidRDefault="00791704" w:rsidP="00FD7D69">
      <w:pPr>
        <w:pStyle w:val="NormalWeb"/>
        <w:spacing w:line="360" w:lineRule="auto"/>
        <w:ind w:firstLine="720"/>
        <w:rPr>
          <w:rFonts w:ascii="Arial" w:hAnsi="Arial" w:cs="Arial"/>
          <w:sz w:val="22"/>
          <w:szCs w:val="22"/>
        </w:rPr>
      </w:pPr>
      <w:r w:rsidRPr="00FD7D69">
        <w:rPr>
          <w:rFonts w:ascii="Arial" w:hAnsi="Arial" w:cs="Arial"/>
          <w:sz w:val="22"/>
          <w:szCs w:val="22"/>
        </w:rPr>
        <w:t>Being o</w:t>
      </w:r>
      <w:r w:rsidR="00A96E98" w:rsidRPr="00FD7D69">
        <w:rPr>
          <w:rFonts w:ascii="Arial" w:hAnsi="Arial" w:cs="Arial"/>
          <w:sz w:val="22"/>
          <w:szCs w:val="22"/>
        </w:rPr>
        <w:t>ne of the biggest trading nations in the world, the USA has regularly imposed trade defense policies and tariffs to safeguard its own industries. Its actions set precedents for other nations and have an impact on international trade flows. The USA frequently participates in trade disputes at the WTO, especially those involving subsidies, dumping, and state-owned businesses in other nations, despite advocating for free-market principles and open markets.</w:t>
      </w:r>
    </w:p>
    <w:p w14:paraId="2A4BE466" w14:textId="77777777" w:rsidR="00565737" w:rsidRPr="00FD7D69" w:rsidRDefault="00565737" w:rsidP="00FD7D69">
      <w:pPr>
        <w:pStyle w:val="NormalWeb"/>
        <w:spacing w:line="360" w:lineRule="auto"/>
        <w:rPr>
          <w:rFonts w:ascii="Arial" w:hAnsi="Arial" w:cs="Arial"/>
        </w:rPr>
      </w:pPr>
      <w:r w:rsidRPr="00FD7D69">
        <w:rPr>
          <w:rStyle w:val="Strong"/>
          <w:rFonts w:ascii="Arial" w:hAnsi="Arial" w:cs="Arial"/>
        </w:rPr>
        <w:t>People’s Republic of China (China)</w:t>
      </w:r>
    </w:p>
    <w:p w14:paraId="488029E2" w14:textId="39206192" w:rsidR="00565737" w:rsidRPr="00FD7D69" w:rsidRDefault="00565737" w:rsidP="00FD7D69">
      <w:pPr>
        <w:pStyle w:val="NormalWeb"/>
        <w:spacing w:line="360" w:lineRule="auto"/>
        <w:ind w:firstLine="720"/>
        <w:rPr>
          <w:rFonts w:ascii="Arial" w:hAnsi="Arial" w:cs="Arial"/>
          <w:sz w:val="22"/>
          <w:szCs w:val="22"/>
        </w:rPr>
      </w:pPr>
      <w:r w:rsidRPr="00FD7D69">
        <w:rPr>
          <w:rFonts w:ascii="Arial" w:hAnsi="Arial" w:cs="Arial"/>
          <w:sz w:val="22"/>
          <w:szCs w:val="22"/>
        </w:rPr>
        <w:t>China has rapidly become a global economic power and is a major exporter of goods worldwide. While benefiting from open trade, it has also faced accusations of protectionist practices, such as providing subsidies to state-owned enterprises and limiting foreign access to certain markets. China actively participates in WTO negotiations and reforms and seeks to balance domestic industrial growth with international trade commitments.</w:t>
      </w:r>
    </w:p>
    <w:p w14:paraId="42275058" w14:textId="3C65196A" w:rsidR="00565737" w:rsidRPr="00FD7D69" w:rsidRDefault="00565737" w:rsidP="00FD7D69">
      <w:pPr>
        <w:pStyle w:val="NormalWeb"/>
        <w:spacing w:line="360" w:lineRule="auto"/>
        <w:rPr>
          <w:rFonts w:ascii="Arial" w:hAnsi="Arial" w:cs="Arial"/>
          <w:sz w:val="22"/>
          <w:szCs w:val="22"/>
        </w:rPr>
      </w:pPr>
      <w:r w:rsidRPr="00FD7D69">
        <w:rPr>
          <w:rStyle w:val="Strong"/>
          <w:rFonts w:ascii="Arial" w:hAnsi="Arial" w:cs="Arial"/>
        </w:rPr>
        <w:t>European Union (EU)</w:t>
      </w:r>
    </w:p>
    <w:p w14:paraId="77D3A421" w14:textId="4D1788B9" w:rsidR="00565737" w:rsidRDefault="00565737" w:rsidP="00FD7D69">
      <w:pPr>
        <w:pStyle w:val="NormalWeb"/>
        <w:spacing w:line="360" w:lineRule="auto"/>
        <w:ind w:firstLine="720"/>
        <w:rPr>
          <w:rFonts w:ascii="Arial" w:hAnsi="Arial" w:cs="Arial"/>
          <w:sz w:val="22"/>
          <w:szCs w:val="22"/>
        </w:rPr>
      </w:pPr>
      <w:r w:rsidRPr="00FD7D69">
        <w:rPr>
          <w:rFonts w:ascii="Arial" w:hAnsi="Arial" w:cs="Arial"/>
          <w:sz w:val="22"/>
          <w:szCs w:val="22"/>
        </w:rPr>
        <w:t>The European Union, representing multiple member states, is a major global trading bloc. The EU implements trade policies to protect strategic industries while promoting multilateral trade rules. It emphasizes regulatory standards, anti-dumping measures, and compliance with WTO obligations. The EU also advocates for trade reforms that strengthen transparency, level the playing field, and reduce protectionist barriers.</w:t>
      </w:r>
    </w:p>
    <w:p w14:paraId="4C5C16B7" w14:textId="77777777" w:rsidR="00FD7D69" w:rsidRDefault="00FD7D69" w:rsidP="00FD7D69">
      <w:pPr>
        <w:pStyle w:val="NormalWeb"/>
        <w:spacing w:line="360" w:lineRule="auto"/>
        <w:ind w:firstLine="720"/>
        <w:rPr>
          <w:rFonts w:ascii="Arial" w:hAnsi="Arial" w:cs="Arial"/>
          <w:sz w:val="22"/>
          <w:szCs w:val="22"/>
        </w:rPr>
      </w:pPr>
    </w:p>
    <w:p w14:paraId="4DEBEC7C" w14:textId="77777777" w:rsidR="00FD7D69" w:rsidRPr="00FD7D69" w:rsidRDefault="00FD7D69" w:rsidP="00FD7D69">
      <w:pPr>
        <w:pStyle w:val="NormalWeb"/>
        <w:spacing w:line="360" w:lineRule="auto"/>
        <w:ind w:firstLine="720"/>
        <w:rPr>
          <w:rFonts w:ascii="Arial" w:hAnsi="Arial" w:cs="Arial"/>
          <w:sz w:val="22"/>
          <w:szCs w:val="22"/>
        </w:rPr>
      </w:pPr>
    </w:p>
    <w:p w14:paraId="5D415969" w14:textId="1513FB1A" w:rsidR="00565737" w:rsidRPr="00FD7D69" w:rsidRDefault="00565737" w:rsidP="00FD7D69">
      <w:pPr>
        <w:pStyle w:val="NormalWeb"/>
        <w:spacing w:line="360" w:lineRule="auto"/>
        <w:rPr>
          <w:rFonts w:ascii="Arial" w:hAnsi="Arial" w:cs="Arial"/>
          <w:sz w:val="22"/>
          <w:szCs w:val="22"/>
        </w:rPr>
      </w:pPr>
      <w:r w:rsidRPr="00FD7D69">
        <w:rPr>
          <w:rStyle w:val="Strong"/>
          <w:rFonts w:ascii="Arial" w:hAnsi="Arial" w:cs="Arial"/>
        </w:rPr>
        <w:lastRenderedPageBreak/>
        <w:t>India</w:t>
      </w:r>
    </w:p>
    <w:p w14:paraId="0D4C8ED0" w14:textId="73E3309A" w:rsidR="00565737" w:rsidRPr="00FD7D69" w:rsidRDefault="00565737" w:rsidP="00FD7D69">
      <w:pPr>
        <w:pStyle w:val="NormalWeb"/>
        <w:spacing w:line="360" w:lineRule="auto"/>
        <w:ind w:firstLine="720"/>
        <w:rPr>
          <w:rFonts w:ascii="Arial" w:hAnsi="Arial" w:cs="Arial"/>
          <w:sz w:val="22"/>
          <w:szCs w:val="22"/>
        </w:rPr>
      </w:pPr>
      <w:r w:rsidRPr="00FD7D69">
        <w:rPr>
          <w:rFonts w:ascii="Arial" w:hAnsi="Arial" w:cs="Arial"/>
          <w:sz w:val="22"/>
          <w:szCs w:val="22"/>
        </w:rPr>
        <w:t>India is a developing economy that often emphasizes the need for policy space to protect domestic industries. While seeking greater market access internationally, India supports Special and Differential Treatment (SDT) provisions under WTO rules, which allow developing countries flexibility in applying trade obligations. India has occasionally implemented tariffs and export restrictions to support key sectors such as agriculture and manufacturing.</w:t>
      </w:r>
    </w:p>
    <w:p w14:paraId="5F0C383F" w14:textId="5C4C07D9" w:rsidR="00DB1E3F" w:rsidRPr="00FD7D69" w:rsidRDefault="00565737" w:rsidP="00FD7D69">
      <w:pPr>
        <w:pStyle w:val="NormalWeb"/>
        <w:spacing w:line="360" w:lineRule="auto"/>
        <w:rPr>
          <w:rFonts w:ascii="Arial" w:hAnsi="Arial" w:cs="Arial"/>
        </w:rPr>
      </w:pPr>
      <w:r w:rsidRPr="00FD7D69">
        <w:rPr>
          <w:rStyle w:val="Strong"/>
          <w:rFonts w:ascii="Arial" w:hAnsi="Arial" w:cs="Arial"/>
        </w:rPr>
        <w:t>Brazil</w:t>
      </w:r>
    </w:p>
    <w:p w14:paraId="559CEA84" w14:textId="111C9AE5" w:rsidR="00DB1E3F" w:rsidRDefault="00FF6CFE" w:rsidP="00FD7D69">
      <w:pPr>
        <w:pStyle w:val="NormalWeb"/>
        <w:spacing w:line="360" w:lineRule="auto"/>
        <w:ind w:firstLine="720"/>
        <w:rPr>
          <w:rFonts w:ascii="Arial" w:hAnsi="Arial" w:cs="Arial"/>
          <w:color w:val="000000" w:themeColor="text1"/>
          <w:sz w:val="22"/>
          <w:szCs w:val="22"/>
        </w:rPr>
      </w:pPr>
      <w:r w:rsidRPr="00FD7D69">
        <w:rPr>
          <w:rFonts w:ascii="Arial" w:hAnsi="Arial" w:cs="Arial"/>
          <w:color w:val="000000" w:themeColor="text1"/>
          <w:sz w:val="22"/>
          <w:szCs w:val="22"/>
        </w:rPr>
        <w:t>Brazil is a significant emerging market and a powerful WTO member. It emphasizes, like India, how crucial it is to strike a balance between trade liberalization and homegrown industrial growth. In the past, Brazil has engaged in international discussions to change trade regulations and lower unjust barriers while utilizing tariffs and subsidies to safeguard domestic industries and agriculture.</w:t>
      </w:r>
    </w:p>
    <w:p w14:paraId="125FD5DE" w14:textId="77777777" w:rsidR="00FD7D69" w:rsidRPr="00FD7D69" w:rsidRDefault="00FD7D69" w:rsidP="00FD7D69">
      <w:pPr>
        <w:pStyle w:val="NormalWeb"/>
        <w:spacing w:line="360" w:lineRule="auto"/>
        <w:ind w:firstLine="720"/>
        <w:rPr>
          <w:rFonts w:ascii="Arial" w:hAnsi="Arial" w:cs="Arial"/>
        </w:rPr>
      </w:pPr>
    </w:p>
    <w:p w14:paraId="35D6B557" w14:textId="4742EE09" w:rsidR="00DB1E3F" w:rsidRPr="00FD7D69" w:rsidRDefault="00DD2D1B" w:rsidP="00FD7D69">
      <w:pPr>
        <w:pStyle w:val="Heading1"/>
        <w:rPr>
          <w:rFonts w:eastAsia="Arial"/>
          <w:bCs/>
        </w:rPr>
      </w:pPr>
      <w:r w:rsidRPr="00FD7D69">
        <w:t>Timeline</w:t>
      </w:r>
      <w:bookmarkStart w:id="0" w:name="_Hlk169694737"/>
    </w:p>
    <w:tbl>
      <w:tblPr>
        <w:tblW w:w="0" w:type="auto"/>
        <w:tblInd w:w="-108" w:type="dxa"/>
        <w:tblLook w:val="00A0" w:firstRow="1" w:lastRow="0" w:firstColumn="1" w:lastColumn="0" w:noHBand="0" w:noVBand="0"/>
      </w:tblPr>
      <w:tblGrid>
        <w:gridCol w:w="2790"/>
        <w:gridCol w:w="6236"/>
      </w:tblGrid>
      <w:tr w:rsidR="00DD2D1B" w:rsidRPr="00FD7D69" w14:paraId="2DF45248" w14:textId="77777777" w:rsidTr="00DB1E3F">
        <w:tc>
          <w:tcPr>
            <w:tcW w:w="2790" w:type="dxa"/>
            <w:vAlign w:val="center"/>
          </w:tcPr>
          <w:bookmarkEnd w:id="0"/>
          <w:p w14:paraId="062CAE62" w14:textId="77777777" w:rsidR="00DD2D1B" w:rsidRPr="00FD7D69" w:rsidRDefault="00DD2D1B" w:rsidP="00FD7D69">
            <w:pPr>
              <w:ind w:firstLine="0"/>
              <w:rPr>
                <w:b/>
                <w:lang w:bidi="en-US"/>
              </w:rPr>
            </w:pPr>
            <w:r w:rsidRPr="00FD7D69">
              <w:rPr>
                <w:b/>
                <w:lang w:bidi="en-US"/>
              </w:rPr>
              <w:t>Date</w:t>
            </w:r>
          </w:p>
        </w:tc>
        <w:tc>
          <w:tcPr>
            <w:tcW w:w="6236" w:type="dxa"/>
            <w:vAlign w:val="center"/>
          </w:tcPr>
          <w:p w14:paraId="7B2AA477" w14:textId="77777777" w:rsidR="00DD2D1B" w:rsidRPr="00FD7D69" w:rsidRDefault="00DD2D1B" w:rsidP="00FD7D69">
            <w:pPr>
              <w:ind w:firstLine="0"/>
              <w:rPr>
                <w:b/>
                <w:lang w:bidi="en-US"/>
              </w:rPr>
            </w:pPr>
            <w:r w:rsidRPr="00FD7D69">
              <w:rPr>
                <w:b/>
                <w:lang w:bidi="en-US"/>
              </w:rPr>
              <w:t>Description of Event</w:t>
            </w:r>
          </w:p>
        </w:tc>
      </w:tr>
      <w:tr w:rsidR="00DD2D1B" w:rsidRPr="00FD7D69" w14:paraId="46C6E8F9" w14:textId="77777777" w:rsidTr="0004241B">
        <w:tc>
          <w:tcPr>
            <w:tcW w:w="2790" w:type="dxa"/>
          </w:tcPr>
          <w:p w14:paraId="701A5B45" w14:textId="7B824CA8" w:rsidR="00DD2D1B" w:rsidRPr="00FD7D69" w:rsidRDefault="00CD0E91" w:rsidP="00FD7D69">
            <w:pPr>
              <w:ind w:firstLine="0"/>
              <w:rPr>
                <w:lang w:bidi="en-US"/>
              </w:rPr>
            </w:pPr>
            <w:r w:rsidRPr="00FD7D69">
              <w:rPr>
                <w:lang w:bidi="en-US"/>
              </w:rPr>
              <w:t>1947</w:t>
            </w:r>
          </w:p>
        </w:tc>
        <w:tc>
          <w:tcPr>
            <w:tcW w:w="6236" w:type="dxa"/>
          </w:tcPr>
          <w:p w14:paraId="3E2C5BB4" w14:textId="02ACCD4E" w:rsidR="00DD2D1B" w:rsidRPr="00FD7D69" w:rsidRDefault="00CD0E91" w:rsidP="00FD7D69">
            <w:pPr>
              <w:ind w:firstLine="0"/>
              <w:rPr>
                <w:lang w:bidi="en-US"/>
              </w:rPr>
            </w:pPr>
            <w:r w:rsidRPr="00FD7D69">
              <w:t>Adoption of the General Agreement on Tariffs and Trade (GATT)</w:t>
            </w:r>
          </w:p>
        </w:tc>
      </w:tr>
      <w:tr w:rsidR="00740D42" w:rsidRPr="00FD7D69" w14:paraId="3137F3F1" w14:textId="77777777" w:rsidTr="0004241B">
        <w:tc>
          <w:tcPr>
            <w:tcW w:w="2790" w:type="dxa"/>
          </w:tcPr>
          <w:p w14:paraId="29390A13" w14:textId="71FFB718" w:rsidR="00740D42" w:rsidRPr="00FD7D69" w:rsidRDefault="00CD0E91" w:rsidP="00FD7D69">
            <w:pPr>
              <w:ind w:firstLine="0"/>
              <w:rPr>
                <w:lang w:bidi="en-US"/>
              </w:rPr>
            </w:pPr>
            <w:r w:rsidRPr="00FD7D69">
              <w:rPr>
                <w:lang w:bidi="en-US"/>
              </w:rPr>
              <w:t>1995</w:t>
            </w:r>
          </w:p>
        </w:tc>
        <w:tc>
          <w:tcPr>
            <w:tcW w:w="6236" w:type="dxa"/>
          </w:tcPr>
          <w:p w14:paraId="0C443F2A" w14:textId="05915C8F" w:rsidR="00740D42" w:rsidRPr="00FD7D69" w:rsidRDefault="00CD0E91" w:rsidP="00FD7D69">
            <w:pPr>
              <w:ind w:firstLine="0"/>
              <w:rPr>
                <w:lang w:bidi="en-US"/>
              </w:rPr>
            </w:pPr>
            <w:r w:rsidRPr="00FD7D69">
              <w:t>Establishment of the World Trade Organization</w:t>
            </w:r>
          </w:p>
        </w:tc>
      </w:tr>
      <w:tr w:rsidR="00407A84" w:rsidRPr="00FD7D69" w14:paraId="2EA8A9F5" w14:textId="77777777" w:rsidTr="0004241B">
        <w:tc>
          <w:tcPr>
            <w:tcW w:w="2790" w:type="dxa"/>
          </w:tcPr>
          <w:p w14:paraId="17088DEA" w14:textId="5BDBC3D4" w:rsidR="00407A84" w:rsidRPr="00FD7D69" w:rsidRDefault="00CD0E91" w:rsidP="00FD7D69">
            <w:pPr>
              <w:ind w:firstLine="0"/>
              <w:rPr>
                <w:lang w:bidi="en-US"/>
              </w:rPr>
            </w:pPr>
            <w:r w:rsidRPr="00FD7D69">
              <w:rPr>
                <w:rFonts w:eastAsia="DengXian"/>
                <w:lang w:eastAsia="zh-CN" w:bidi="en-US"/>
              </w:rPr>
              <w:t>2008</w:t>
            </w:r>
          </w:p>
        </w:tc>
        <w:tc>
          <w:tcPr>
            <w:tcW w:w="6236" w:type="dxa"/>
          </w:tcPr>
          <w:p w14:paraId="3E39135D" w14:textId="59AE3D2E" w:rsidR="0068236B" w:rsidRPr="00FD7D69" w:rsidRDefault="00CD0E91" w:rsidP="00FD7D69">
            <w:pPr>
              <w:ind w:firstLine="0"/>
            </w:pPr>
            <w:r w:rsidRPr="00FD7D69">
              <w:t>Global financial crisis leads to increased trade restrictions</w:t>
            </w:r>
          </w:p>
        </w:tc>
      </w:tr>
      <w:tr w:rsidR="00CD0E91" w:rsidRPr="00FD7D69" w14:paraId="0B19352C" w14:textId="77777777" w:rsidTr="0004241B">
        <w:tc>
          <w:tcPr>
            <w:tcW w:w="2790" w:type="dxa"/>
          </w:tcPr>
          <w:p w14:paraId="3F99EACB" w14:textId="74416212" w:rsidR="00CD0E91" w:rsidRPr="00FD7D69" w:rsidRDefault="00CD0E91" w:rsidP="00FD7D69">
            <w:pPr>
              <w:ind w:firstLine="0"/>
              <w:rPr>
                <w:rFonts w:eastAsia="DengXian"/>
                <w:lang w:eastAsia="zh-CN" w:bidi="en-US"/>
              </w:rPr>
            </w:pPr>
            <w:r w:rsidRPr="00FD7D69">
              <w:rPr>
                <w:rFonts w:eastAsia="DengXian"/>
                <w:lang w:eastAsia="zh-CN" w:bidi="en-US"/>
              </w:rPr>
              <w:t>2020</w:t>
            </w:r>
          </w:p>
        </w:tc>
        <w:tc>
          <w:tcPr>
            <w:tcW w:w="6236" w:type="dxa"/>
          </w:tcPr>
          <w:p w14:paraId="0ED13635" w14:textId="0B5C40AE" w:rsidR="00CD0E91" w:rsidRPr="00FD7D69" w:rsidRDefault="00CD0E91" w:rsidP="00FD7D69">
            <w:pPr>
              <w:ind w:firstLine="0"/>
            </w:pPr>
            <w:r w:rsidRPr="00FD7D69">
              <w:t>COVID-19 pandemic results in widespread trade and export controls</w:t>
            </w:r>
          </w:p>
        </w:tc>
      </w:tr>
    </w:tbl>
    <w:p w14:paraId="75D0FBBF" w14:textId="77777777" w:rsidR="00FD7D69" w:rsidRDefault="00FD7D69" w:rsidP="00FD7D69">
      <w:pPr>
        <w:pStyle w:val="Heading1"/>
      </w:pPr>
    </w:p>
    <w:p w14:paraId="358E109F" w14:textId="77777777" w:rsidR="00FD7D69" w:rsidRDefault="00FD7D69" w:rsidP="00FD7D69">
      <w:pPr>
        <w:rPr>
          <w:lang w:eastAsia="en-US"/>
        </w:rPr>
      </w:pPr>
    </w:p>
    <w:p w14:paraId="468819BD" w14:textId="77777777" w:rsidR="00FD7D69" w:rsidRDefault="00FD7D69" w:rsidP="00FD7D69">
      <w:pPr>
        <w:rPr>
          <w:lang w:eastAsia="en-US"/>
        </w:rPr>
      </w:pPr>
    </w:p>
    <w:p w14:paraId="193B0E2C" w14:textId="77777777" w:rsidR="00FD7D69" w:rsidRPr="00FD7D69" w:rsidRDefault="00FD7D69" w:rsidP="00FD7D69">
      <w:pPr>
        <w:rPr>
          <w:lang w:eastAsia="en-US"/>
        </w:rPr>
      </w:pPr>
    </w:p>
    <w:p w14:paraId="1CB7456C" w14:textId="7C76D4DC" w:rsidR="00555BB0" w:rsidRPr="00FD7D69" w:rsidRDefault="00DD2D1B" w:rsidP="00FD7D69">
      <w:pPr>
        <w:pStyle w:val="Heading1"/>
        <w:rPr>
          <w:rFonts w:eastAsia="Arial"/>
          <w:bCs/>
          <w:color w:val="auto"/>
        </w:rPr>
      </w:pPr>
      <w:r w:rsidRPr="00FD7D69">
        <w:lastRenderedPageBreak/>
        <w:t xml:space="preserve">Previous Attempts to Solve the Issue  </w:t>
      </w:r>
    </w:p>
    <w:p w14:paraId="1D42414D" w14:textId="7CA09A09" w:rsidR="00555BB0" w:rsidRPr="00FD7D69" w:rsidRDefault="007572D3" w:rsidP="00FD7D69">
      <w:pPr>
        <w:pStyle w:val="Heading1"/>
        <w:rPr>
          <w:rStyle w:val="Strong"/>
          <w:rFonts w:eastAsia="Arial"/>
          <w:b/>
          <w:color w:val="auto"/>
          <w:sz w:val="24"/>
          <w:szCs w:val="24"/>
        </w:rPr>
      </w:pPr>
      <w:r w:rsidRPr="00FD7D69">
        <w:rPr>
          <w:rStyle w:val="Strong"/>
          <w:rFonts w:eastAsia="Arial"/>
          <w:b/>
          <w:color w:val="auto"/>
          <w:sz w:val="24"/>
          <w:szCs w:val="24"/>
        </w:rPr>
        <w:t>Uruguay Round &amp; Creation of the WTO (1986–1995)</w:t>
      </w:r>
    </w:p>
    <w:p w14:paraId="4FC53A7C" w14:textId="23DED1F8" w:rsidR="00555BB0" w:rsidRPr="00FD7D69" w:rsidRDefault="007572D3" w:rsidP="00FD7D69">
      <w:pPr>
        <w:pStyle w:val="Heading1"/>
        <w:ind w:firstLine="720"/>
        <w:rPr>
          <w:rFonts w:eastAsia="Arial"/>
          <w:b w:val="0"/>
          <w:color w:val="auto"/>
          <w:sz w:val="22"/>
          <w:szCs w:val="22"/>
        </w:rPr>
      </w:pPr>
      <w:r w:rsidRPr="00FD7D69">
        <w:rPr>
          <w:rFonts w:eastAsia="Arial"/>
          <w:b w:val="0"/>
          <w:color w:val="auto"/>
          <w:sz w:val="22"/>
          <w:szCs w:val="22"/>
        </w:rPr>
        <w:t>The Uruguay Round was a series of multilateral trade negotiations under the General Agreement on Tariffs and Trade (GATT) involving over 100 countries. Its main goal was to reduce tariffs, limit protectionist measures, and establish rules for fair market competition. A major outcome was the Marrakesh Agreement, which created the World Trade Organization (WTO) in 1995, providing a permanent framework for regulating trade, monitoring member policies, and resolving disputes. This effort successfully introduced binding dispute mechanisms, encouraged multilateral cooperation, and increased transparency. However, it had limitations, as some developing countries felt the rules favored developed nations and did not fully address non-tariff barriers, subsidies, and informal protectionist measures.</w:t>
      </w:r>
    </w:p>
    <w:p w14:paraId="4B95D3A6" w14:textId="0A746BCB" w:rsidR="00555BB0" w:rsidRPr="00FD7D69" w:rsidRDefault="00D97388" w:rsidP="00FD7D69">
      <w:pPr>
        <w:pStyle w:val="Heading1"/>
        <w:rPr>
          <w:rStyle w:val="Strong"/>
          <w:rFonts w:eastAsia="Arial"/>
          <w:b/>
          <w:color w:val="auto"/>
          <w:sz w:val="24"/>
          <w:szCs w:val="24"/>
        </w:rPr>
      </w:pPr>
      <w:r w:rsidRPr="00FD7D69">
        <w:rPr>
          <w:rStyle w:val="Strong"/>
          <w:rFonts w:eastAsia="Arial"/>
          <w:b/>
          <w:color w:val="auto"/>
          <w:sz w:val="24"/>
          <w:szCs w:val="24"/>
        </w:rPr>
        <w:t>Bali Package (2013)</w:t>
      </w:r>
    </w:p>
    <w:p w14:paraId="6DD667FC" w14:textId="55601679" w:rsidR="00FD7D69" w:rsidRDefault="00D97388" w:rsidP="00FD7D69">
      <w:pPr>
        <w:pStyle w:val="Heading1"/>
        <w:ind w:firstLine="720"/>
        <w:rPr>
          <w:rFonts w:eastAsia="Arial"/>
          <w:b w:val="0"/>
          <w:color w:val="auto"/>
          <w:sz w:val="22"/>
          <w:szCs w:val="22"/>
        </w:rPr>
      </w:pPr>
      <w:r w:rsidRPr="00FD7D69">
        <w:rPr>
          <w:rFonts w:eastAsia="Arial"/>
          <w:b w:val="0"/>
          <w:color w:val="auto"/>
          <w:sz w:val="22"/>
          <w:szCs w:val="22"/>
        </w:rPr>
        <w:t>The Bali Package was agreed upon at the 9th WTO Ministerial Conference in 2013 to reduce trade costs and improve market access. Its main feature was the Trade Facilitation Agreement (TFA), which streamlined customs procedures, reduced delays, and increased transparency. The package also included measures to limit certain export subsidies and support least-developed countries. The Bali Package was successful as the first multilateral agreement concluded by all WTO members, improving trade efficiency and strengthening access for developing nations. However, it did not address all protectionist measures, particularly tariffs in key sectors, and its implementation depended on national capacities, leaving some countries struggling to fully apply the agreement.</w:t>
      </w:r>
    </w:p>
    <w:p w14:paraId="7101DCEB" w14:textId="77777777" w:rsidR="00FD7D69" w:rsidRPr="00FD7D69" w:rsidRDefault="00FD7D69" w:rsidP="00FD7D69">
      <w:pPr>
        <w:rPr>
          <w:lang w:eastAsia="en-US"/>
        </w:rPr>
      </w:pPr>
    </w:p>
    <w:p w14:paraId="09F4162E" w14:textId="77777777" w:rsidR="00FD7D69" w:rsidRDefault="00FD7D69" w:rsidP="00FD7D69">
      <w:pPr>
        <w:pStyle w:val="Heading1"/>
      </w:pPr>
    </w:p>
    <w:p w14:paraId="4A18506D" w14:textId="77777777" w:rsidR="00FD7D69" w:rsidRDefault="00FD7D69" w:rsidP="00FD7D69">
      <w:pPr>
        <w:pStyle w:val="Heading1"/>
      </w:pPr>
    </w:p>
    <w:p w14:paraId="1A9BF491" w14:textId="77777777" w:rsidR="00FD7D69" w:rsidRDefault="00FD7D69" w:rsidP="00FD7D69">
      <w:pPr>
        <w:pStyle w:val="Heading1"/>
      </w:pPr>
    </w:p>
    <w:p w14:paraId="2A6D4694" w14:textId="77777777" w:rsidR="00FD7D69" w:rsidRDefault="00FD7D69" w:rsidP="00FD7D69">
      <w:pPr>
        <w:pStyle w:val="Heading1"/>
      </w:pPr>
    </w:p>
    <w:p w14:paraId="5CE0B554" w14:textId="77777777" w:rsidR="00FD7D69" w:rsidRDefault="00FD7D69" w:rsidP="00FD7D69">
      <w:pPr>
        <w:pStyle w:val="Heading1"/>
      </w:pPr>
    </w:p>
    <w:p w14:paraId="19ECE05E" w14:textId="77777777" w:rsidR="00FD7D69" w:rsidRDefault="00FD7D69" w:rsidP="00FD7D69">
      <w:pPr>
        <w:pStyle w:val="Heading1"/>
      </w:pPr>
    </w:p>
    <w:p w14:paraId="59F6A3BF" w14:textId="339944B0" w:rsidR="003D3F3C" w:rsidRPr="00FD7D69" w:rsidRDefault="00DD2D1B" w:rsidP="00FD7D69">
      <w:pPr>
        <w:pStyle w:val="Heading1"/>
      </w:pPr>
      <w:r w:rsidRPr="00FD7D69">
        <w:lastRenderedPageBreak/>
        <w:t xml:space="preserve">Possible Solutions  </w:t>
      </w:r>
    </w:p>
    <w:p w14:paraId="3DF58F33" w14:textId="6B313622" w:rsidR="00370012" w:rsidRPr="00FD7D69" w:rsidRDefault="002E2FBC" w:rsidP="00FD7D69">
      <w:pPr>
        <w:pStyle w:val="Heading1"/>
        <w:rPr>
          <w:rStyle w:val="Strong"/>
          <w:b/>
          <w:bCs w:val="0"/>
          <w:lang w:eastAsia="zh-CN"/>
        </w:rPr>
      </w:pPr>
      <w:r w:rsidRPr="00FD7D69">
        <w:rPr>
          <w:rStyle w:val="Strong"/>
          <w:b/>
          <w:bCs w:val="0"/>
          <w:color w:val="000000" w:themeColor="text1"/>
          <w:sz w:val="24"/>
          <w:szCs w:val="24"/>
        </w:rPr>
        <w:t>Reforming multilateral trade frameworks</w:t>
      </w:r>
    </w:p>
    <w:p w14:paraId="1CF926E5" w14:textId="77777777" w:rsidR="002E01C5" w:rsidRPr="00FD7D69" w:rsidRDefault="00370012" w:rsidP="00FD7D69">
      <w:pPr>
        <w:pStyle w:val="Heading4"/>
        <w:rPr>
          <w:rFonts w:cs="Arial"/>
          <w:b/>
          <w:bCs/>
          <w:i w:val="0"/>
          <w:iCs w:val="0"/>
          <w:color w:val="000000" w:themeColor="text1"/>
          <w:sz w:val="24"/>
          <w:szCs w:val="24"/>
        </w:rPr>
      </w:pPr>
      <w:r w:rsidRPr="00FD7D69">
        <w:rPr>
          <w:rFonts w:cs="Arial"/>
          <w:i w:val="0"/>
          <w:iCs w:val="0"/>
          <w:color w:val="000000" w:themeColor="text1"/>
        </w:rPr>
        <w:t>Delegates may consider strengthening international cooperation by reforming multilateral trade frameworks, particularly under the World Trade Organization (WTO). Updating existing rules on tariffs, subsidies, and non-tariff barriers could improve transparency and fairness in global trade. For example, members could explore clarifying subsidy reporting requirements or revising provisions related to state-owned enterprises to ensure a more level playing field. Such reforms may help reduce excessive protectionist measures while still allowing countries to safeguard essential domestic industries in a balanced and rules-based manner.</w:t>
      </w:r>
    </w:p>
    <w:p w14:paraId="231FF11A" w14:textId="77777777" w:rsidR="002E01C5" w:rsidRPr="00FD7D69" w:rsidRDefault="002E2FBC" w:rsidP="00FD7D69">
      <w:pPr>
        <w:pStyle w:val="Heading4"/>
        <w:ind w:firstLine="0"/>
        <w:rPr>
          <w:rStyle w:val="Strong"/>
          <w:rFonts w:cs="Arial"/>
          <w:i w:val="0"/>
          <w:iCs w:val="0"/>
          <w:color w:val="000000" w:themeColor="text1"/>
          <w:sz w:val="24"/>
          <w:szCs w:val="24"/>
        </w:rPr>
      </w:pPr>
      <w:r w:rsidRPr="00FD7D69">
        <w:rPr>
          <w:rStyle w:val="Strong"/>
          <w:rFonts w:cs="Arial"/>
          <w:i w:val="0"/>
          <w:iCs w:val="0"/>
          <w:color w:val="000000" w:themeColor="text1"/>
          <w:sz w:val="24"/>
          <w:szCs w:val="24"/>
        </w:rPr>
        <w:t>Enhancing transparency and dialogue among Member States</w:t>
      </w:r>
    </w:p>
    <w:p w14:paraId="08FFDA55" w14:textId="4E66831B" w:rsidR="002E2FBC" w:rsidRDefault="003D3F3C" w:rsidP="00FD7D69">
      <w:pPr>
        <w:pStyle w:val="Heading4"/>
        <w:rPr>
          <w:rFonts w:cs="Arial"/>
          <w:i w:val="0"/>
          <w:iCs w:val="0"/>
          <w:color w:val="000000" w:themeColor="text1"/>
        </w:rPr>
      </w:pPr>
      <w:r w:rsidRPr="00FD7D69">
        <w:rPr>
          <w:rFonts w:cs="Arial"/>
          <w:i w:val="0"/>
          <w:iCs w:val="0"/>
          <w:color w:val="000000" w:themeColor="text1"/>
        </w:rPr>
        <w:t xml:space="preserve">Increasing transparency and communication between trading nations can help address unfair trade practices before they escalate into disputes. This could involve strengthening trade policy review mechanisms, improving notification systems for new tariffs or subsidies, or establishing structured consultation platforms </w:t>
      </w:r>
      <w:r w:rsidR="000F03B2" w:rsidRPr="00FD7D69">
        <w:rPr>
          <w:rFonts w:cs="Arial"/>
          <w:i w:val="0"/>
          <w:iCs w:val="0"/>
          <w:color w:val="000000" w:themeColor="text1"/>
        </w:rPr>
        <w:t>before</w:t>
      </w:r>
      <w:r w:rsidRPr="00FD7D69">
        <w:rPr>
          <w:rFonts w:cs="Arial"/>
          <w:i w:val="0"/>
          <w:iCs w:val="0"/>
          <w:color w:val="000000" w:themeColor="text1"/>
        </w:rPr>
        <w:t xml:space="preserve"> implementing major trade measures. Greater transparency may help build trust, discourage unilateral protectionist actions, and promote fair market competition while preserving national sovereignty.</w:t>
      </w:r>
    </w:p>
    <w:p w14:paraId="4BA41EB1" w14:textId="77777777" w:rsidR="00FD7D69" w:rsidRPr="00FD7D69" w:rsidRDefault="00FD7D69" w:rsidP="00FD7D69"/>
    <w:p w14:paraId="5710F19E" w14:textId="240968A3" w:rsidR="003D3F3C" w:rsidRPr="00FD7D69" w:rsidRDefault="00E520B2" w:rsidP="00FD7D69">
      <w:pPr>
        <w:pStyle w:val="Heading1"/>
        <w:rPr>
          <w:i/>
          <w:iCs/>
          <w:sz w:val="22"/>
          <w:szCs w:val="22"/>
        </w:rPr>
      </w:pPr>
      <w:r w:rsidRPr="00FD7D69">
        <w:t>Appendix</w:t>
      </w:r>
    </w:p>
    <w:p w14:paraId="1B4AF993" w14:textId="0B631FD0" w:rsidR="003D3F3C" w:rsidRPr="00FD7D69" w:rsidRDefault="009D3710" w:rsidP="00FD7D69">
      <w:pPr>
        <w:pStyle w:val="Heading1"/>
        <w:jc w:val="left"/>
        <w:rPr>
          <w:b w:val="0"/>
          <w:i/>
          <w:iCs/>
          <w:color w:val="auto"/>
          <w:sz w:val="22"/>
          <w:szCs w:val="22"/>
        </w:rPr>
      </w:pPr>
      <w:r w:rsidRPr="00FD7D69">
        <w:rPr>
          <w:b w:val="0"/>
          <w:i/>
          <w:iCs/>
          <w:color w:val="auto"/>
          <w:sz w:val="22"/>
          <w:szCs w:val="22"/>
        </w:rPr>
        <w:t>World Trade Organization – Trade Policy Reviews</w:t>
      </w:r>
      <w:r w:rsidR="0051693F" w:rsidRPr="00FD7D69">
        <w:rPr>
          <w:b w:val="0"/>
          <w:i/>
          <w:iCs/>
          <w:color w:val="auto"/>
          <w:sz w:val="22"/>
          <w:szCs w:val="22"/>
        </w:rPr>
        <w:t xml:space="preserve"> </w:t>
      </w:r>
      <w:hyperlink r:id="rId8">
        <w:r w:rsidR="009E318D" w:rsidRPr="00FD7D69">
          <w:rPr>
            <w:rStyle w:val="Hyperlink"/>
            <w:b w:val="0"/>
            <w:i/>
            <w:iCs/>
            <w:color w:val="auto"/>
            <w:sz w:val="22"/>
            <w:szCs w:val="22"/>
          </w:rPr>
          <w:t>https://www.wto.org/english/tratop_e/tpr_e/tpr_e.htm</w:t>
        </w:r>
      </w:hyperlink>
      <w:r w:rsidRPr="00FD7D69">
        <w:rPr>
          <w:b w:val="0"/>
          <w:i/>
          <w:iCs/>
          <w:color w:val="auto"/>
          <w:sz w:val="22"/>
          <w:szCs w:val="22"/>
        </w:rPr>
        <w:t xml:space="preserve"> </w:t>
      </w:r>
    </w:p>
    <w:p w14:paraId="38BC9DB9" w14:textId="2603DC1F" w:rsidR="003D3F3C" w:rsidRPr="00FD7D69" w:rsidRDefault="009D3710" w:rsidP="00FD7D69">
      <w:pPr>
        <w:pStyle w:val="Heading1"/>
        <w:rPr>
          <w:b w:val="0"/>
          <w:i/>
          <w:iCs/>
          <w:color w:val="auto"/>
          <w:sz w:val="22"/>
          <w:szCs w:val="22"/>
        </w:rPr>
      </w:pPr>
      <w:r w:rsidRPr="00FD7D69">
        <w:rPr>
          <w:b w:val="0"/>
          <w:i/>
          <w:iCs/>
          <w:color w:val="auto"/>
          <w:sz w:val="22"/>
          <w:szCs w:val="22"/>
        </w:rPr>
        <w:t>United Nations Conference on Trade and Development – Trade and Development Report</w:t>
      </w:r>
      <w:r w:rsidRPr="00FD7D69">
        <w:br/>
      </w:r>
      <w:hyperlink r:id="rId9">
        <w:r w:rsidRPr="00FD7D69">
          <w:rPr>
            <w:rStyle w:val="Hyperlink"/>
            <w:b w:val="0"/>
            <w:i/>
            <w:iCs/>
            <w:color w:val="auto"/>
            <w:sz w:val="22"/>
            <w:szCs w:val="22"/>
          </w:rPr>
          <w:t>https://unctad.org</w:t>
        </w:r>
        <w:r w:rsidR="2000849D" w:rsidRPr="00FD7D69">
          <w:rPr>
            <w:rStyle w:val="Hyperlink"/>
            <w:b w:val="0"/>
            <w:i/>
            <w:iCs/>
            <w:color w:val="auto"/>
            <w:sz w:val="22"/>
            <w:szCs w:val="22"/>
          </w:rPr>
          <w:t>.</w:t>
        </w:r>
      </w:hyperlink>
    </w:p>
    <w:p w14:paraId="4056E81D" w14:textId="77777777" w:rsidR="00FD7D69" w:rsidRDefault="00FD7D69" w:rsidP="00FD7D69">
      <w:pPr>
        <w:pStyle w:val="Heading1"/>
      </w:pPr>
    </w:p>
    <w:p w14:paraId="42089508" w14:textId="77777777" w:rsidR="00FD7D69" w:rsidRDefault="00FD7D69" w:rsidP="00FD7D69">
      <w:pPr>
        <w:pStyle w:val="Heading1"/>
      </w:pPr>
    </w:p>
    <w:p w14:paraId="5EE688C4" w14:textId="77777777" w:rsidR="00FD7D69" w:rsidRDefault="00FD7D69" w:rsidP="00FD7D69">
      <w:pPr>
        <w:pStyle w:val="Heading1"/>
      </w:pPr>
    </w:p>
    <w:p w14:paraId="6AC57A5B" w14:textId="77777777" w:rsidR="00FD7D69" w:rsidRDefault="00FD7D69" w:rsidP="00FD7D69">
      <w:pPr>
        <w:pStyle w:val="Heading1"/>
      </w:pPr>
    </w:p>
    <w:p w14:paraId="3C01B3F0" w14:textId="4D199DBF" w:rsidR="002E01C5" w:rsidRPr="00FD7D69" w:rsidRDefault="002E01C5" w:rsidP="00FD7D69">
      <w:pPr>
        <w:pStyle w:val="Heading1"/>
      </w:pPr>
      <w:r w:rsidRPr="00FD7D69">
        <w:lastRenderedPageBreak/>
        <w:t>Works Cited</w:t>
      </w:r>
    </w:p>
    <w:p w14:paraId="2D7EF3AD" w14:textId="6AEB5C79" w:rsidR="00C471E0" w:rsidRPr="00FD7D69" w:rsidRDefault="00166A06" w:rsidP="00FD7D69">
      <w:pPr>
        <w:pStyle w:val="NormalWeb"/>
        <w:spacing w:before="0" w:beforeAutospacing="0" w:after="0" w:afterAutospacing="0" w:line="360" w:lineRule="auto"/>
        <w:rPr>
          <w:rFonts w:ascii="Arial" w:hAnsi="Arial" w:cs="Arial"/>
          <w:color w:val="000000"/>
          <w:sz w:val="22"/>
          <w:szCs w:val="22"/>
        </w:rPr>
      </w:pPr>
      <w:r w:rsidRPr="00FD7D69">
        <w:rPr>
          <w:rFonts w:ascii="Arial" w:hAnsi="Arial" w:cs="Arial"/>
          <w:color w:val="000000" w:themeColor="text1"/>
          <w:sz w:val="22"/>
          <w:szCs w:val="22"/>
        </w:rPr>
        <w:t>European Commission. “The EU and the WTO.” </w:t>
      </w:r>
      <w:r w:rsidRPr="00FD7D69">
        <w:rPr>
          <w:rFonts w:ascii="Arial" w:hAnsi="Arial" w:cs="Arial"/>
          <w:i/>
          <w:iCs/>
          <w:color w:val="000000" w:themeColor="text1"/>
          <w:sz w:val="22"/>
          <w:szCs w:val="22"/>
        </w:rPr>
        <w:t>Policy.trade.ec.europa.eu</w:t>
      </w:r>
      <w:r w:rsidRPr="00FD7D69">
        <w:rPr>
          <w:rFonts w:ascii="Arial" w:hAnsi="Arial" w:cs="Arial"/>
          <w:color w:val="000000" w:themeColor="text1"/>
          <w:sz w:val="22"/>
          <w:szCs w:val="22"/>
        </w:rPr>
        <w:t xml:space="preserve">, </w:t>
      </w:r>
      <w:r w:rsidRPr="00FD7D69">
        <w:rPr>
          <w:rFonts w:ascii="Arial" w:hAnsi="Arial" w:cs="Arial"/>
        </w:rPr>
        <w:tab/>
      </w:r>
      <w:r w:rsidRPr="00FD7D69">
        <w:rPr>
          <w:rFonts w:ascii="Arial" w:hAnsi="Arial" w:cs="Arial"/>
        </w:rPr>
        <w:tab/>
      </w:r>
      <w:r w:rsidRPr="00FD7D69">
        <w:rPr>
          <w:rFonts w:ascii="Arial" w:hAnsi="Arial" w:cs="Arial"/>
          <w:color w:val="000000" w:themeColor="text1"/>
          <w:sz w:val="22"/>
          <w:szCs w:val="22"/>
        </w:rPr>
        <w:t>policy.trade.ec.europa.eu/eu-trade-relationships-country-and-region/eu-and-wto_en.</w:t>
      </w:r>
    </w:p>
    <w:p w14:paraId="26824004" w14:textId="1AE5EF0E" w:rsidR="00582208" w:rsidRPr="00FD7D69" w:rsidRDefault="00582208" w:rsidP="00FD7D69">
      <w:pPr>
        <w:pStyle w:val="NormalWeb"/>
        <w:spacing w:before="0" w:beforeAutospacing="0" w:after="0" w:afterAutospacing="0" w:line="360" w:lineRule="auto"/>
        <w:ind w:left="720" w:hanging="720"/>
        <w:rPr>
          <w:rFonts w:ascii="Arial" w:hAnsi="Arial" w:cs="Arial"/>
          <w:color w:val="000000"/>
          <w:sz w:val="22"/>
          <w:szCs w:val="22"/>
        </w:rPr>
      </w:pPr>
      <w:r w:rsidRPr="00FD7D69">
        <w:rPr>
          <w:rFonts w:ascii="Arial" w:hAnsi="Arial" w:cs="Arial"/>
          <w:color w:val="000000"/>
          <w:sz w:val="22"/>
          <w:szCs w:val="22"/>
        </w:rPr>
        <w:t>Reuters Staff. “WTO Chief Calls for Reform of Consensus Rule amid Trade Disruption.” </w:t>
      </w:r>
      <w:r w:rsidRPr="00FD7D69">
        <w:rPr>
          <w:rFonts w:ascii="Arial" w:hAnsi="Arial" w:cs="Arial"/>
          <w:i/>
          <w:iCs/>
          <w:color w:val="000000"/>
          <w:sz w:val="22"/>
          <w:szCs w:val="22"/>
        </w:rPr>
        <w:t>Reuters</w:t>
      </w:r>
      <w:r w:rsidRPr="00FD7D69">
        <w:rPr>
          <w:rFonts w:ascii="Arial" w:hAnsi="Arial" w:cs="Arial"/>
          <w:color w:val="000000"/>
          <w:sz w:val="22"/>
          <w:szCs w:val="22"/>
        </w:rPr>
        <w:t xml:space="preserve">, 28 Oct. 2025, </w:t>
      </w:r>
      <w:r w:rsidR="00C471E0" w:rsidRPr="00FD7D69">
        <w:rPr>
          <w:rFonts w:ascii="Arial" w:hAnsi="Arial" w:cs="Arial"/>
          <w:color w:val="000000"/>
          <w:sz w:val="22"/>
          <w:szCs w:val="22"/>
        </w:rPr>
        <w:t>www.reuters.com/world/china/wto-chief-calls-reform-consensus-rule-amid-trade-disruption-2025-10-28/</w:t>
      </w:r>
      <w:r w:rsidRPr="00FD7D69">
        <w:rPr>
          <w:rFonts w:ascii="Arial" w:hAnsi="Arial" w:cs="Arial"/>
          <w:color w:val="000000"/>
          <w:sz w:val="22"/>
          <w:szCs w:val="22"/>
        </w:rPr>
        <w:t>.</w:t>
      </w:r>
    </w:p>
    <w:p w14:paraId="098AE86E" w14:textId="2B7F5E92" w:rsidR="00646DB1" w:rsidRPr="00FD7D69" w:rsidRDefault="00646DB1" w:rsidP="00FD7D69">
      <w:pPr>
        <w:pStyle w:val="NormalWeb"/>
        <w:spacing w:before="0" w:beforeAutospacing="0" w:after="0" w:afterAutospacing="0" w:line="360" w:lineRule="auto"/>
        <w:ind w:left="720" w:hanging="720"/>
        <w:rPr>
          <w:rFonts w:ascii="Arial" w:hAnsi="Arial" w:cs="Arial"/>
          <w:color w:val="000000"/>
          <w:sz w:val="22"/>
          <w:szCs w:val="22"/>
        </w:rPr>
      </w:pPr>
      <w:r w:rsidRPr="00FD7D69">
        <w:rPr>
          <w:rFonts w:ascii="Arial" w:hAnsi="Arial" w:cs="Arial"/>
          <w:color w:val="000000"/>
          <w:sz w:val="22"/>
          <w:szCs w:val="22"/>
        </w:rPr>
        <w:t>“</w:t>
      </w:r>
      <w:proofErr w:type="spellStart"/>
      <w:r w:rsidRPr="00FD7D69">
        <w:rPr>
          <w:rFonts w:ascii="Arial" w:hAnsi="Arial" w:cs="Arial"/>
          <w:color w:val="000000"/>
          <w:sz w:val="22"/>
          <w:szCs w:val="22"/>
        </w:rPr>
        <w:t>Revitalising</w:t>
      </w:r>
      <w:proofErr w:type="spellEnd"/>
      <w:r w:rsidRPr="00FD7D69">
        <w:rPr>
          <w:rFonts w:ascii="Arial" w:hAnsi="Arial" w:cs="Arial"/>
          <w:color w:val="000000"/>
          <w:sz w:val="22"/>
          <w:szCs w:val="22"/>
        </w:rPr>
        <w:t xml:space="preserve"> Trade.” </w:t>
      </w:r>
      <w:r w:rsidRPr="00FD7D69">
        <w:rPr>
          <w:rFonts w:ascii="Arial" w:hAnsi="Arial" w:cs="Arial"/>
          <w:i/>
          <w:iCs/>
          <w:color w:val="000000"/>
          <w:sz w:val="22"/>
          <w:szCs w:val="22"/>
        </w:rPr>
        <w:t>UN Trade and Development (UNCTAD)</w:t>
      </w:r>
      <w:r w:rsidRPr="00FD7D69">
        <w:rPr>
          <w:rFonts w:ascii="Arial" w:hAnsi="Arial" w:cs="Arial"/>
          <w:color w:val="000000"/>
          <w:sz w:val="22"/>
          <w:szCs w:val="22"/>
        </w:rPr>
        <w:t>, 24 June 2019, unctad.org/news/</w:t>
      </w:r>
      <w:proofErr w:type="spellStart"/>
      <w:r w:rsidRPr="00FD7D69">
        <w:rPr>
          <w:rFonts w:ascii="Arial" w:hAnsi="Arial" w:cs="Arial"/>
          <w:color w:val="000000"/>
          <w:sz w:val="22"/>
          <w:szCs w:val="22"/>
        </w:rPr>
        <w:t>revitalising</w:t>
      </w:r>
      <w:proofErr w:type="spellEnd"/>
      <w:r w:rsidRPr="00FD7D69">
        <w:rPr>
          <w:rFonts w:ascii="Arial" w:hAnsi="Arial" w:cs="Arial"/>
          <w:color w:val="000000"/>
          <w:sz w:val="22"/>
          <w:szCs w:val="22"/>
        </w:rPr>
        <w:t>-trade.</w:t>
      </w:r>
    </w:p>
    <w:p w14:paraId="77CC3ACD" w14:textId="50C5D62D" w:rsidR="00646DB1" w:rsidRPr="00FD7D69" w:rsidRDefault="00215E80" w:rsidP="00FD7D69">
      <w:pPr>
        <w:pStyle w:val="NormalWeb"/>
        <w:spacing w:before="0" w:beforeAutospacing="0" w:after="0" w:afterAutospacing="0" w:line="360" w:lineRule="auto"/>
        <w:ind w:left="720" w:hanging="720"/>
        <w:rPr>
          <w:rFonts w:ascii="Arial" w:hAnsi="Arial" w:cs="Arial"/>
          <w:color w:val="000000"/>
          <w:sz w:val="22"/>
          <w:szCs w:val="22"/>
        </w:rPr>
      </w:pPr>
      <w:r w:rsidRPr="00FD7D69">
        <w:rPr>
          <w:rFonts w:ascii="Arial" w:hAnsi="Arial" w:cs="Arial"/>
          <w:color w:val="000000"/>
          <w:sz w:val="22"/>
          <w:szCs w:val="22"/>
        </w:rPr>
        <w:t>“Trade Negotiations, WTO Accessions, Trade Policy Reviews and Trade Monitoring Reports | Financing for Sustainable Development Office.” </w:t>
      </w:r>
      <w:r w:rsidRPr="00FD7D69">
        <w:rPr>
          <w:rFonts w:ascii="Arial" w:hAnsi="Arial" w:cs="Arial"/>
          <w:i/>
          <w:iCs/>
          <w:color w:val="000000"/>
          <w:sz w:val="22"/>
          <w:szCs w:val="22"/>
        </w:rPr>
        <w:t>Un.org</w:t>
      </w:r>
      <w:r w:rsidRPr="00FD7D69">
        <w:rPr>
          <w:rFonts w:ascii="Arial" w:hAnsi="Arial" w:cs="Arial"/>
          <w:color w:val="000000"/>
          <w:sz w:val="22"/>
          <w:szCs w:val="22"/>
        </w:rPr>
        <w:t>, 8 Apr. 2024, financing.desa.un.org/iatf/action-areas/international-trade-engine-development/trade-negotiations-wto-accessions-trade-policy-reviews-and-trade-monitoring-reports.</w:t>
      </w:r>
    </w:p>
    <w:p w14:paraId="05F0037A" w14:textId="77777777" w:rsidR="000D0F8F" w:rsidRPr="00FD7D69" w:rsidRDefault="000D0F8F" w:rsidP="00FD7D69">
      <w:pPr>
        <w:pStyle w:val="NormalWeb"/>
        <w:spacing w:before="0" w:beforeAutospacing="0" w:after="0" w:afterAutospacing="0" w:line="360" w:lineRule="auto"/>
        <w:ind w:left="720" w:hanging="720"/>
        <w:rPr>
          <w:rFonts w:ascii="Arial" w:hAnsi="Arial" w:cs="Arial"/>
          <w:color w:val="000000"/>
          <w:sz w:val="22"/>
          <w:szCs w:val="22"/>
        </w:rPr>
      </w:pPr>
      <w:r w:rsidRPr="00FD7D69">
        <w:rPr>
          <w:rFonts w:ascii="Arial" w:hAnsi="Arial" w:cs="Arial"/>
          <w:color w:val="000000"/>
          <w:sz w:val="22"/>
          <w:szCs w:val="22"/>
        </w:rPr>
        <w:t>World Trade Organization. “WTO | What Is the WTO? - What We Stand For.” </w:t>
      </w:r>
      <w:r w:rsidRPr="00FD7D69">
        <w:rPr>
          <w:rFonts w:ascii="Arial" w:hAnsi="Arial" w:cs="Arial"/>
          <w:i/>
          <w:iCs/>
          <w:color w:val="000000"/>
          <w:sz w:val="22"/>
          <w:szCs w:val="22"/>
        </w:rPr>
        <w:t>Wto.org</w:t>
      </w:r>
      <w:r w:rsidRPr="00FD7D69">
        <w:rPr>
          <w:rFonts w:ascii="Arial" w:hAnsi="Arial" w:cs="Arial"/>
          <w:color w:val="000000"/>
          <w:sz w:val="22"/>
          <w:szCs w:val="22"/>
        </w:rPr>
        <w:t>, 2019, www.wto.org/english/thewto_e/whatis_e/what_stand_for_e.htm.</w:t>
      </w:r>
    </w:p>
    <w:p w14:paraId="1F2C4C23" w14:textId="77777777" w:rsidR="00864BD7" w:rsidRPr="00FD7D69" w:rsidRDefault="00864BD7" w:rsidP="00FD7D69">
      <w:pPr>
        <w:pStyle w:val="NormalWeb"/>
        <w:spacing w:before="0" w:beforeAutospacing="0" w:after="0" w:afterAutospacing="0" w:line="360" w:lineRule="auto"/>
        <w:ind w:left="720" w:hanging="720"/>
        <w:rPr>
          <w:rFonts w:ascii="Arial" w:hAnsi="Arial" w:cs="Arial"/>
          <w:color w:val="000000"/>
          <w:sz w:val="22"/>
          <w:szCs w:val="22"/>
        </w:rPr>
      </w:pPr>
      <w:r w:rsidRPr="00FD7D69">
        <w:rPr>
          <w:rFonts w:ascii="Arial" w:hAnsi="Arial" w:cs="Arial"/>
          <w:color w:val="000000"/>
          <w:sz w:val="22"/>
          <w:szCs w:val="22"/>
        </w:rPr>
        <w:t>“WTO Data Portal.” </w:t>
      </w:r>
      <w:r w:rsidRPr="00FD7D69">
        <w:rPr>
          <w:rFonts w:ascii="Arial" w:hAnsi="Arial" w:cs="Arial"/>
          <w:i/>
          <w:iCs/>
          <w:color w:val="000000"/>
          <w:sz w:val="22"/>
          <w:szCs w:val="22"/>
        </w:rPr>
        <w:t>Wto.org</w:t>
      </w:r>
      <w:r w:rsidRPr="00FD7D69">
        <w:rPr>
          <w:rFonts w:ascii="Arial" w:hAnsi="Arial" w:cs="Arial"/>
          <w:color w:val="000000"/>
          <w:sz w:val="22"/>
          <w:szCs w:val="22"/>
        </w:rPr>
        <w:t>, 2025, data.wto.org/</w:t>
      </w:r>
      <w:proofErr w:type="spellStart"/>
      <w:r w:rsidRPr="00FD7D69">
        <w:rPr>
          <w:rFonts w:ascii="Arial" w:hAnsi="Arial" w:cs="Arial"/>
          <w:color w:val="000000"/>
          <w:sz w:val="22"/>
          <w:szCs w:val="22"/>
        </w:rPr>
        <w:t>en</w:t>
      </w:r>
      <w:proofErr w:type="spellEnd"/>
      <w:r w:rsidRPr="00FD7D69">
        <w:rPr>
          <w:rFonts w:ascii="Arial" w:hAnsi="Arial" w:cs="Arial"/>
          <w:color w:val="000000"/>
          <w:sz w:val="22"/>
          <w:szCs w:val="22"/>
        </w:rPr>
        <w:t>/dataset/</w:t>
      </w:r>
      <w:proofErr w:type="spellStart"/>
      <w:r w:rsidRPr="00FD7D69">
        <w:rPr>
          <w:rFonts w:ascii="Arial" w:hAnsi="Arial" w:cs="Arial"/>
          <w:color w:val="000000"/>
          <w:sz w:val="22"/>
          <w:szCs w:val="22"/>
        </w:rPr>
        <w:t>wtr</w:t>
      </w:r>
      <w:proofErr w:type="spellEnd"/>
      <w:r w:rsidRPr="00FD7D69">
        <w:rPr>
          <w:rFonts w:ascii="Arial" w:hAnsi="Arial" w:cs="Arial"/>
          <w:color w:val="000000"/>
          <w:sz w:val="22"/>
          <w:szCs w:val="22"/>
        </w:rPr>
        <w:t>. Accessed 13 Feb. 2026.</w:t>
      </w:r>
    </w:p>
    <w:p w14:paraId="61152938" w14:textId="546FF2F7" w:rsidR="00864BD7" w:rsidRPr="00FD7D69" w:rsidRDefault="00864BD7" w:rsidP="00FD7D69">
      <w:pPr>
        <w:pStyle w:val="NormalWeb"/>
        <w:spacing w:before="0" w:beforeAutospacing="0" w:after="0" w:afterAutospacing="0" w:line="360" w:lineRule="auto"/>
        <w:ind w:left="720" w:hanging="720"/>
        <w:rPr>
          <w:rFonts w:ascii="Arial" w:hAnsi="Arial" w:cs="Arial"/>
          <w:color w:val="000000"/>
          <w:sz w:val="22"/>
          <w:szCs w:val="22"/>
        </w:rPr>
      </w:pPr>
      <w:r w:rsidRPr="00FD7D69">
        <w:rPr>
          <w:rFonts w:ascii="Arial" w:hAnsi="Arial" w:cs="Arial"/>
          <w:color w:val="000000"/>
          <w:sz w:val="22"/>
          <w:szCs w:val="22"/>
        </w:rPr>
        <w:t>“WTO | 2012 in Review.” </w:t>
      </w:r>
      <w:r w:rsidRPr="00FD7D69">
        <w:rPr>
          <w:rFonts w:ascii="Arial" w:hAnsi="Arial" w:cs="Arial"/>
          <w:i/>
          <w:iCs/>
          <w:color w:val="000000"/>
          <w:sz w:val="22"/>
          <w:szCs w:val="22"/>
        </w:rPr>
        <w:t>Www.wto.org</w:t>
      </w:r>
      <w:r w:rsidRPr="00FD7D69">
        <w:rPr>
          <w:rFonts w:ascii="Arial" w:hAnsi="Arial" w:cs="Arial"/>
          <w:color w:val="000000"/>
          <w:sz w:val="22"/>
          <w:szCs w:val="22"/>
        </w:rPr>
        <w:t>, www.wto.org/english/news_e/trad_fa_agree_e.htm.</w:t>
      </w:r>
    </w:p>
    <w:p w14:paraId="525E47A9" w14:textId="31FF26A9" w:rsidR="000D0F8F" w:rsidRPr="00FD7D69" w:rsidRDefault="00825599" w:rsidP="00FD7D69">
      <w:pPr>
        <w:pStyle w:val="NormalWeb"/>
        <w:spacing w:before="0" w:beforeAutospacing="0" w:after="0" w:afterAutospacing="0" w:line="360" w:lineRule="auto"/>
        <w:ind w:left="720" w:hanging="720"/>
        <w:rPr>
          <w:rFonts w:ascii="Arial" w:hAnsi="Arial" w:cs="Arial"/>
          <w:color w:val="000000"/>
          <w:sz w:val="22"/>
          <w:szCs w:val="22"/>
        </w:rPr>
      </w:pPr>
      <w:r w:rsidRPr="00FD7D69">
        <w:rPr>
          <w:rFonts w:ascii="Arial" w:hAnsi="Arial" w:cs="Arial"/>
          <w:color w:val="000000"/>
          <w:sz w:val="22"/>
          <w:szCs w:val="22"/>
        </w:rPr>
        <w:t>WTO. “WTO | Aid for Trade - Gateway.” </w:t>
      </w:r>
      <w:r w:rsidRPr="00FD7D69">
        <w:rPr>
          <w:rFonts w:ascii="Arial" w:hAnsi="Arial" w:cs="Arial"/>
          <w:i/>
          <w:iCs/>
          <w:color w:val="000000"/>
          <w:sz w:val="22"/>
          <w:szCs w:val="22"/>
        </w:rPr>
        <w:t>Www.wto.org</w:t>
      </w:r>
      <w:r w:rsidRPr="00FD7D69">
        <w:rPr>
          <w:rFonts w:ascii="Arial" w:hAnsi="Arial" w:cs="Arial"/>
          <w:color w:val="000000"/>
          <w:sz w:val="22"/>
          <w:szCs w:val="22"/>
        </w:rPr>
        <w:t>, 2024, www.wto.org/english/tratop_e/devel_e/a4t_e/aid4trade_e.htm.</w:t>
      </w:r>
    </w:p>
    <w:p w14:paraId="3E6CCBC1" w14:textId="5A770104" w:rsidR="001831EC" w:rsidRPr="00FD7D69" w:rsidRDefault="00EC520D" w:rsidP="00FD7D69">
      <w:pPr>
        <w:pStyle w:val="NormalWeb"/>
        <w:spacing w:before="0" w:beforeAutospacing="0" w:after="0" w:afterAutospacing="0" w:line="360" w:lineRule="auto"/>
        <w:ind w:left="720" w:hanging="720"/>
        <w:rPr>
          <w:rFonts w:ascii="Arial" w:hAnsi="Arial" w:cs="Arial"/>
          <w:color w:val="000000"/>
          <w:sz w:val="22"/>
          <w:szCs w:val="22"/>
        </w:rPr>
      </w:pPr>
      <w:r w:rsidRPr="00FD7D69">
        <w:rPr>
          <w:rFonts w:ascii="Arial" w:hAnsi="Arial" w:cs="Arial"/>
          <w:color w:val="000000"/>
          <w:sz w:val="22"/>
          <w:szCs w:val="22"/>
        </w:rPr>
        <w:t>WTO. “WTO Legal Texts.” </w:t>
      </w:r>
      <w:r w:rsidRPr="00FD7D69">
        <w:rPr>
          <w:rFonts w:ascii="Arial" w:hAnsi="Arial" w:cs="Arial"/>
          <w:i/>
          <w:iCs/>
          <w:color w:val="000000"/>
          <w:sz w:val="22"/>
          <w:szCs w:val="22"/>
        </w:rPr>
        <w:t>Wto.org</w:t>
      </w:r>
      <w:r w:rsidRPr="00FD7D69">
        <w:rPr>
          <w:rFonts w:ascii="Arial" w:hAnsi="Arial" w:cs="Arial"/>
          <w:color w:val="000000"/>
          <w:sz w:val="22"/>
          <w:szCs w:val="22"/>
        </w:rPr>
        <w:t>, 2017, www.wto.org/english/docs_e/legal_e/legal_e.htm.</w:t>
      </w:r>
    </w:p>
    <w:p w14:paraId="6DBEFE4A" w14:textId="1A13ED2A" w:rsidR="002D0849" w:rsidRPr="00FD7D69" w:rsidRDefault="00EC3948" w:rsidP="00FD7D69">
      <w:pPr>
        <w:pStyle w:val="NormalWeb"/>
        <w:spacing w:before="0" w:beforeAutospacing="0" w:after="0" w:afterAutospacing="0" w:line="360" w:lineRule="auto"/>
        <w:ind w:left="720" w:hanging="720"/>
        <w:rPr>
          <w:rFonts w:ascii="Arial" w:hAnsi="Arial" w:cs="Arial"/>
          <w:color w:val="000000"/>
          <w:sz w:val="22"/>
          <w:szCs w:val="22"/>
        </w:rPr>
      </w:pPr>
      <w:r w:rsidRPr="00FD7D69">
        <w:rPr>
          <w:rFonts w:ascii="Arial" w:hAnsi="Arial" w:cs="Arial"/>
          <w:color w:val="000000"/>
          <w:sz w:val="22"/>
          <w:szCs w:val="22"/>
        </w:rPr>
        <w:t>‌</w:t>
      </w:r>
      <w:r w:rsidR="00093829" w:rsidRPr="00FD7D69">
        <w:rPr>
          <w:rFonts w:ascii="Arial" w:hAnsi="Arial" w:cs="Arial"/>
          <w:color w:val="000000"/>
          <w:sz w:val="22"/>
          <w:szCs w:val="22"/>
        </w:rPr>
        <w:t>WTO. “WTO | Legal Texts - Marrakesh Agreement.” </w:t>
      </w:r>
      <w:r w:rsidR="00093829" w:rsidRPr="00FD7D69">
        <w:rPr>
          <w:rFonts w:ascii="Arial" w:hAnsi="Arial" w:cs="Arial"/>
          <w:i/>
          <w:iCs/>
          <w:color w:val="000000"/>
          <w:sz w:val="22"/>
          <w:szCs w:val="22"/>
        </w:rPr>
        <w:t>Wto.org</w:t>
      </w:r>
      <w:r w:rsidR="00093829" w:rsidRPr="00FD7D69">
        <w:rPr>
          <w:rFonts w:ascii="Arial" w:hAnsi="Arial" w:cs="Arial"/>
          <w:color w:val="000000"/>
          <w:sz w:val="22"/>
          <w:szCs w:val="22"/>
        </w:rPr>
        <w:t>, 2019, www.wto.org/english/docs_e/legal_e/04-wto_e.htm.</w:t>
      </w:r>
    </w:p>
    <w:p w14:paraId="67D93517" w14:textId="74BB7FEC" w:rsidR="007F255D" w:rsidRPr="00FD7D69" w:rsidRDefault="002D0849" w:rsidP="00FD7D69">
      <w:pPr>
        <w:pStyle w:val="NormalWeb"/>
        <w:spacing w:before="0" w:beforeAutospacing="0" w:after="0" w:afterAutospacing="0" w:line="360" w:lineRule="auto"/>
        <w:ind w:left="720" w:hanging="720"/>
        <w:rPr>
          <w:rFonts w:ascii="Arial" w:hAnsi="Arial" w:cs="Arial"/>
          <w:color w:val="000000"/>
          <w:sz w:val="22"/>
          <w:szCs w:val="22"/>
        </w:rPr>
      </w:pPr>
      <w:proofErr w:type="gramStart"/>
      <w:r w:rsidRPr="00FD7D69">
        <w:rPr>
          <w:rFonts w:ascii="Arial" w:hAnsi="Arial" w:cs="Arial"/>
          <w:color w:val="000000"/>
          <w:sz w:val="22"/>
          <w:szCs w:val="22"/>
        </w:rPr>
        <w:t>‌</w:t>
      </w:r>
      <w:r w:rsidR="00B400B9" w:rsidRPr="00FD7D69">
        <w:rPr>
          <w:rFonts w:ascii="Arial" w:hAnsi="Arial" w:cs="Arial"/>
          <w:color w:val="000000"/>
          <w:sz w:val="22"/>
          <w:szCs w:val="22"/>
        </w:rPr>
        <w:t>“</w:t>
      </w:r>
      <w:proofErr w:type="gramEnd"/>
      <w:r w:rsidR="00B400B9" w:rsidRPr="00FD7D69">
        <w:rPr>
          <w:rFonts w:ascii="Arial" w:hAnsi="Arial" w:cs="Arial"/>
          <w:color w:val="000000"/>
          <w:sz w:val="22"/>
          <w:szCs w:val="22"/>
        </w:rPr>
        <w:t>WTO | Legal Texts - the WTO Agreements.” </w:t>
      </w:r>
      <w:r w:rsidR="00B400B9" w:rsidRPr="00FD7D69">
        <w:rPr>
          <w:rFonts w:ascii="Arial" w:hAnsi="Arial" w:cs="Arial"/>
          <w:i/>
          <w:iCs/>
          <w:color w:val="000000"/>
          <w:sz w:val="22"/>
          <w:szCs w:val="22"/>
        </w:rPr>
        <w:t>Wto.org</w:t>
      </w:r>
      <w:r w:rsidR="00B400B9" w:rsidRPr="00FD7D69">
        <w:rPr>
          <w:rFonts w:ascii="Arial" w:hAnsi="Arial" w:cs="Arial"/>
          <w:color w:val="000000"/>
          <w:sz w:val="22"/>
          <w:szCs w:val="22"/>
        </w:rPr>
        <w:t>, 2025, www.wto.org/english/docs_e/legal_e/marrakesh_agreement_e.htm.</w:t>
      </w:r>
    </w:p>
    <w:sectPr w:rsidR="007F255D" w:rsidRPr="00FD7D69" w:rsidSect="00E41EC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EA8D" w14:textId="77777777" w:rsidR="006B25AC" w:rsidRDefault="006B25AC" w:rsidP="00E41ECD">
      <w:r>
        <w:separator/>
      </w:r>
    </w:p>
  </w:endnote>
  <w:endnote w:type="continuationSeparator" w:id="0">
    <w:p w14:paraId="58305FC4" w14:textId="77777777" w:rsidR="006B25AC" w:rsidRDefault="006B25AC" w:rsidP="00E41ECD">
      <w:r>
        <w:continuationSeparator/>
      </w:r>
    </w:p>
  </w:endnote>
  <w:endnote w:type="continuationNotice" w:id="1">
    <w:p w14:paraId="11E1F037" w14:textId="77777777" w:rsidR="006B25AC" w:rsidRDefault="006B25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0908350"/>
      <w:docPartObj>
        <w:docPartGallery w:val="Page Numbers (Bottom of Page)"/>
        <w:docPartUnique/>
      </w:docPartObj>
    </w:sdtPr>
    <w:sdtContent>
      <w:p w14:paraId="25FBFC6E" w14:textId="2F000B07" w:rsidR="00C7784F" w:rsidRDefault="00E41ECD" w:rsidP="005042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1D1829" w14:textId="008A8E1B" w:rsidR="00E41ECD" w:rsidRDefault="00E41ECD" w:rsidP="00C7784F">
    <w:pPr>
      <w:pStyle w:val="Footer"/>
      <w:ind w:right="360"/>
      <w:rPr>
        <w:rStyle w:val="PageNumber"/>
      </w:rPr>
    </w:pPr>
  </w:p>
  <w:p w14:paraId="010E14C8" w14:textId="77777777" w:rsidR="00E41ECD" w:rsidRDefault="00E41ECD" w:rsidP="00E4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3922153"/>
      <w:docPartObj>
        <w:docPartGallery w:val="Page Numbers (Bottom of Page)"/>
        <w:docPartUnique/>
      </w:docPartObj>
    </w:sdtPr>
    <w:sdtContent>
      <w:p w14:paraId="0181344F" w14:textId="11E1283E" w:rsidR="00504276" w:rsidRDefault="00504276" w:rsidP="00906A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397ACA6" w14:textId="320304E4" w:rsidR="00E41ECD" w:rsidRPr="00504276" w:rsidRDefault="00504276" w:rsidP="00504276">
    <w:pPr>
      <w:pStyle w:val="Footer"/>
      <w:ind w:right="360" w:firstLine="0"/>
      <w:rPr>
        <w:rStyle w:val="PageNumber"/>
        <w:sz w:val="20"/>
        <w:szCs w:val="20"/>
      </w:rPr>
    </w:pPr>
    <w:r w:rsidRPr="00504276">
      <w:rPr>
        <w:rStyle w:val="PageNumber"/>
        <w:sz w:val="20"/>
        <w:szCs w:val="20"/>
      </w:rPr>
      <w:t>The British School of Beijing, Shunyi</w:t>
    </w:r>
    <w:r w:rsidR="008734D0" w:rsidRPr="00504276">
      <w:rPr>
        <w:rStyle w:val="PageNumber"/>
        <w:sz w:val="20"/>
        <w:szCs w:val="20"/>
      </w:rPr>
      <w:t xml:space="preserve"> | </w:t>
    </w:r>
    <w:r w:rsidRPr="00504276">
      <w:rPr>
        <w:rStyle w:val="PageNumber"/>
        <w:color w:val="2FCED6"/>
        <w:sz w:val="20"/>
        <w:szCs w:val="20"/>
      </w:rPr>
      <w:t>Model United Nations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EEAF" w14:textId="77777777" w:rsidR="00F8072D" w:rsidRDefault="00F80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9640" w14:textId="77777777" w:rsidR="006B25AC" w:rsidRDefault="006B25AC" w:rsidP="00E41ECD">
      <w:r>
        <w:separator/>
      </w:r>
    </w:p>
  </w:footnote>
  <w:footnote w:type="continuationSeparator" w:id="0">
    <w:p w14:paraId="5F6BA52E" w14:textId="77777777" w:rsidR="006B25AC" w:rsidRDefault="006B25AC" w:rsidP="00E41ECD">
      <w:r>
        <w:continuationSeparator/>
      </w:r>
    </w:p>
  </w:footnote>
  <w:footnote w:type="continuationNotice" w:id="1">
    <w:p w14:paraId="62E53735" w14:textId="77777777" w:rsidR="006B25AC" w:rsidRDefault="006B25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94EA" w14:textId="77777777" w:rsidR="00F8072D" w:rsidRDefault="00F80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9774" w14:textId="426F46D9" w:rsidR="488AC191" w:rsidRPr="00F8072D" w:rsidRDefault="00F31929" w:rsidP="00F8072D">
    <w:pPr>
      <w:pStyle w:val="Header"/>
      <w:wordWrap w:val="0"/>
      <w:ind w:firstLine="0"/>
      <w:jc w:val="right"/>
      <w:rPr>
        <w:rFonts w:eastAsia="DengXian"/>
        <w:lang w:eastAsia="zh-CN"/>
      </w:rPr>
    </w:pPr>
    <w:r w:rsidRPr="00F31929">
      <w:rPr>
        <w:color w:val="2FCED6"/>
      </w:rPr>
      <w:t>BRITMUN</w:t>
    </w:r>
    <w:r>
      <w:t xml:space="preserve"> 202</w:t>
    </w:r>
    <w:r w:rsidR="00F8072D">
      <w:rPr>
        <w:rFonts w:eastAsia="DengXian" w:hint="eastAsia"/>
        <w:lang w:eastAsia="zh-CN"/>
      </w:rPr>
      <w:t>6</w:t>
    </w:r>
    <w:r>
      <w:t xml:space="preserve"> | </w:t>
    </w:r>
    <w:r w:rsidR="00F8072D" w:rsidRPr="00F8072D">
      <w:rPr>
        <w:rFonts w:eastAsia="DengXian"/>
        <w:lang w:eastAsia="zh-CN"/>
      </w:rPr>
      <w:t>Over</w:t>
    </w:r>
    <w:r w:rsidR="00F8072D">
      <w:rPr>
        <w:rFonts w:eastAsia="DengXian" w:hint="eastAsia"/>
        <w:lang w:eastAsia="zh-CN"/>
      </w:rPr>
      <w:t xml:space="preserve">coming Disputes in a </w:t>
    </w:r>
    <w:proofErr w:type="spellStart"/>
    <w:r w:rsidR="00F8072D">
      <w:rPr>
        <w:rFonts w:eastAsia="DengXian" w:hint="eastAsia"/>
        <w:lang w:eastAsia="zh-CN"/>
      </w:rPr>
      <w:t>Deglobalising</w:t>
    </w:r>
    <w:proofErr w:type="spellEnd"/>
    <w:r w:rsidR="00F8072D">
      <w:rPr>
        <w:rFonts w:eastAsia="DengXian" w:hint="eastAsia"/>
        <w:lang w:eastAsia="zh-CN"/>
      </w:rPr>
      <w:t xml:space="preserve"> World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378E" w14:textId="77777777" w:rsidR="00F8072D" w:rsidRDefault="00F8072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87DCF"/>
    <w:multiLevelType w:val="multilevel"/>
    <w:tmpl w:val="88F80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894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CD"/>
    <w:rsid w:val="00000EB8"/>
    <w:rsid w:val="00001DD2"/>
    <w:rsid w:val="000151F8"/>
    <w:rsid w:val="00035FD4"/>
    <w:rsid w:val="0004241B"/>
    <w:rsid w:val="0004491D"/>
    <w:rsid w:val="0004634C"/>
    <w:rsid w:val="000641C7"/>
    <w:rsid w:val="0007118B"/>
    <w:rsid w:val="00073242"/>
    <w:rsid w:val="00082433"/>
    <w:rsid w:val="00093829"/>
    <w:rsid w:val="00094D04"/>
    <w:rsid w:val="000A1E18"/>
    <w:rsid w:val="000ADAB2"/>
    <w:rsid w:val="000D0F8F"/>
    <w:rsid w:val="000E2D81"/>
    <w:rsid w:val="000F03B2"/>
    <w:rsid w:val="00100A37"/>
    <w:rsid w:val="001010EF"/>
    <w:rsid w:val="0010283F"/>
    <w:rsid w:val="00104FDA"/>
    <w:rsid w:val="00110AFD"/>
    <w:rsid w:val="0012585F"/>
    <w:rsid w:val="00126D71"/>
    <w:rsid w:val="001320B2"/>
    <w:rsid w:val="00134A7A"/>
    <w:rsid w:val="00160051"/>
    <w:rsid w:val="00164138"/>
    <w:rsid w:val="00166A06"/>
    <w:rsid w:val="0018019A"/>
    <w:rsid w:val="001831EC"/>
    <w:rsid w:val="00190205"/>
    <w:rsid w:val="001A3873"/>
    <w:rsid w:val="001A7646"/>
    <w:rsid w:val="001C0E4B"/>
    <w:rsid w:val="001D115E"/>
    <w:rsid w:val="001D1D32"/>
    <w:rsid w:val="001D3A08"/>
    <w:rsid w:val="001D4FA7"/>
    <w:rsid w:val="001D771F"/>
    <w:rsid w:val="00215E80"/>
    <w:rsid w:val="00224003"/>
    <w:rsid w:val="00225B24"/>
    <w:rsid w:val="002434B9"/>
    <w:rsid w:val="002573B2"/>
    <w:rsid w:val="0026135B"/>
    <w:rsid w:val="00263A9B"/>
    <w:rsid w:val="002707FA"/>
    <w:rsid w:val="00272C2A"/>
    <w:rsid w:val="00291D61"/>
    <w:rsid w:val="0029299F"/>
    <w:rsid w:val="00295380"/>
    <w:rsid w:val="002A16A3"/>
    <w:rsid w:val="002A5BB1"/>
    <w:rsid w:val="002C71BE"/>
    <w:rsid w:val="002D0849"/>
    <w:rsid w:val="002E01C5"/>
    <w:rsid w:val="002E2FBC"/>
    <w:rsid w:val="002E7375"/>
    <w:rsid w:val="00305DBD"/>
    <w:rsid w:val="00306D44"/>
    <w:rsid w:val="003263CC"/>
    <w:rsid w:val="00351B15"/>
    <w:rsid w:val="003564F3"/>
    <w:rsid w:val="00370012"/>
    <w:rsid w:val="0038234A"/>
    <w:rsid w:val="00391AFB"/>
    <w:rsid w:val="003A63BA"/>
    <w:rsid w:val="003B00EF"/>
    <w:rsid w:val="003C37B9"/>
    <w:rsid w:val="003C5851"/>
    <w:rsid w:val="003D39DE"/>
    <w:rsid w:val="003D3F3C"/>
    <w:rsid w:val="003E1AAC"/>
    <w:rsid w:val="00401626"/>
    <w:rsid w:val="00401BBD"/>
    <w:rsid w:val="00407A84"/>
    <w:rsid w:val="004155AB"/>
    <w:rsid w:val="00421546"/>
    <w:rsid w:val="00423901"/>
    <w:rsid w:val="00461265"/>
    <w:rsid w:val="004624B5"/>
    <w:rsid w:val="00477395"/>
    <w:rsid w:val="0049331B"/>
    <w:rsid w:val="004A5239"/>
    <w:rsid w:val="004A5304"/>
    <w:rsid w:val="004A584A"/>
    <w:rsid w:val="004B2916"/>
    <w:rsid w:val="004C0F4B"/>
    <w:rsid w:val="004C539A"/>
    <w:rsid w:val="004E4D2C"/>
    <w:rsid w:val="004F7C76"/>
    <w:rsid w:val="00504276"/>
    <w:rsid w:val="0051205A"/>
    <w:rsid w:val="00512498"/>
    <w:rsid w:val="0051693F"/>
    <w:rsid w:val="00532103"/>
    <w:rsid w:val="00532D0E"/>
    <w:rsid w:val="005369FA"/>
    <w:rsid w:val="00537808"/>
    <w:rsid w:val="00550C0D"/>
    <w:rsid w:val="00552794"/>
    <w:rsid w:val="00553107"/>
    <w:rsid w:val="00555BB0"/>
    <w:rsid w:val="005642C4"/>
    <w:rsid w:val="00565737"/>
    <w:rsid w:val="00566037"/>
    <w:rsid w:val="005747DF"/>
    <w:rsid w:val="00582208"/>
    <w:rsid w:val="00587B26"/>
    <w:rsid w:val="00590439"/>
    <w:rsid w:val="00594A77"/>
    <w:rsid w:val="005B052A"/>
    <w:rsid w:val="005B6451"/>
    <w:rsid w:val="005D256D"/>
    <w:rsid w:val="005E407A"/>
    <w:rsid w:val="005F4821"/>
    <w:rsid w:val="005F6CDA"/>
    <w:rsid w:val="006018DD"/>
    <w:rsid w:val="0060362F"/>
    <w:rsid w:val="0062559E"/>
    <w:rsid w:val="00635826"/>
    <w:rsid w:val="00645413"/>
    <w:rsid w:val="00645E2D"/>
    <w:rsid w:val="00646D6F"/>
    <w:rsid w:val="00646DB1"/>
    <w:rsid w:val="00661CB0"/>
    <w:rsid w:val="00666657"/>
    <w:rsid w:val="0067330F"/>
    <w:rsid w:val="0067469E"/>
    <w:rsid w:val="0068072C"/>
    <w:rsid w:val="0068236B"/>
    <w:rsid w:val="00685BE9"/>
    <w:rsid w:val="006B25AC"/>
    <w:rsid w:val="006C6EA2"/>
    <w:rsid w:val="006D5685"/>
    <w:rsid w:val="00702775"/>
    <w:rsid w:val="0073196B"/>
    <w:rsid w:val="0073620C"/>
    <w:rsid w:val="00737F05"/>
    <w:rsid w:val="00740AC3"/>
    <w:rsid w:val="00740D42"/>
    <w:rsid w:val="007445AE"/>
    <w:rsid w:val="00744F99"/>
    <w:rsid w:val="007459A3"/>
    <w:rsid w:val="007545BA"/>
    <w:rsid w:val="00756310"/>
    <w:rsid w:val="007572D3"/>
    <w:rsid w:val="0077015F"/>
    <w:rsid w:val="00781039"/>
    <w:rsid w:val="00790B05"/>
    <w:rsid w:val="00791704"/>
    <w:rsid w:val="007A4D64"/>
    <w:rsid w:val="007B0EDA"/>
    <w:rsid w:val="007B7AAD"/>
    <w:rsid w:val="007C6A43"/>
    <w:rsid w:val="007C7005"/>
    <w:rsid w:val="007E7314"/>
    <w:rsid w:val="007F255D"/>
    <w:rsid w:val="0080601E"/>
    <w:rsid w:val="008065B8"/>
    <w:rsid w:val="008143AE"/>
    <w:rsid w:val="0081657F"/>
    <w:rsid w:val="0082070D"/>
    <w:rsid w:val="0082476C"/>
    <w:rsid w:val="00825599"/>
    <w:rsid w:val="00864BD7"/>
    <w:rsid w:val="008705F7"/>
    <w:rsid w:val="008734D0"/>
    <w:rsid w:val="00876DE3"/>
    <w:rsid w:val="00890329"/>
    <w:rsid w:val="00896835"/>
    <w:rsid w:val="008B542F"/>
    <w:rsid w:val="008C0A97"/>
    <w:rsid w:val="008D6C49"/>
    <w:rsid w:val="008F3DAE"/>
    <w:rsid w:val="0090568C"/>
    <w:rsid w:val="00906A7B"/>
    <w:rsid w:val="00917AF3"/>
    <w:rsid w:val="00924514"/>
    <w:rsid w:val="00926124"/>
    <w:rsid w:val="00957605"/>
    <w:rsid w:val="009657DA"/>
    <w:rsid w:val="00973E4C"/>
    <w:rsid w:val="00995406"/>
    <w:rsid w:val="009A0BC1"/>
    <w:rsid w:val="009B263A"/>
    <w:rsid w:val="009B4113"/>
    <w:rsid w:val="009C3D02"/>
    <w:rsid w:val="009D3710"/>
    <w:rsid w:val="009E131E"/>
    <w:rsid w:val="009E318D"/>
    <w:rsid w:val="00A00524"/>
    <w:rsid w:val="00A0447E"/>
    <w:rsid w:val="00A12D6F"/>
    <w:rsid w:val="00A16280"/>
    <w:rsid w:val="00A2014B"/>
    <w:rsid w:val="00A241B5"/>
    <w:rsid w:val="00A25957"/>
    <w:rsid w:val="00A36063"/>
    <w:rsid w:val="00A577EC"/>
    <w:rsid w:val="00A96E98"/>
    <w:rsid w:val="00AB266A"/>
    <w:rsid w:val="00AB6EF1"/>
    <w:rsid w:val="00AC20AE"/>
    <w:rsid w:val="00AC3A24"/>
    <w:rsid w:val="00AC5E5B"/>
    <w:rsid w:val="00AD1911"/>
    <w:rsid w:val="00AE2EBC"/>
    <w:rsid w:val="00B044F8"/>
    <w:rsid w:val="00B12D45"/>
    <w:rsid w:val="00B24324"/>
    <w:rsid w:val="00B400B9"/>
    <w:rsid w:val="00B4032D"/>
    <w:rsid w:val="00B42CA6"/>
    <w:rsid w:val="00B47436"/>
    <w:rsid w:val="00B556C5"/>
    <w:rsid w:val="00B638E6"/>
    <w:rsid w:val="00B63A6E"/>
    <w:rsid w:val="00B70959"/>
    <w:rsid w:val="00B75D07"/>
    <w:rsid w:val="00B76DDB"/>
    <w:rsid w:val="00B771EB"/>
    <w:rsid w:val="00B83BDA"/>
    <w:rsid w:val="00B92A8B"/>
    <w:rsid w:val="00BB75D4"/>
    <w:rsid w:val="00BC4FC7"/>
    <w:rsid w:val="00BC7802"/>
    <w:rsid w:val="00BD6D01"/>
    <w:rsid w:val="00BDFE27"/>
    <w:rsid w:val="00BE00EC"/>
    <w:rsid w:val="00BE725C"/>
    <w:rsid w:val="00BF0087"/>
    <w:rsid w:val="00BF3763"/>
    <w:rsid w:val="00C0070D"/>
    <w:rsid w:val="00C0780B"/>
    <w:rsid w:val="00C13015"/>
    <w:rsid w:val="00C26769"/>
    <w:rsid w:val="00C43517"/>
    <w:rsid w:val="00C4503C"/>
    <w:rsid w:val="00C471E0"/>
    <w:rsid w:val="00C63F59"/>
    <w:rsid w:val="00C7328B"/>
    <w:rsid w:val="00C7784F"/>
    <w:rsid w:val="00CB4427"/>
    <w:rsid w:val="00CD0E91"/>
    <w:rsid w:val="00CD1DA0"/>
    <w:rsid w:val="00CD26FF"/>
    <w:rsid w:val="00CF288C"/>
    <w:rsid w:val="00D06755"/>
    <w:rsid w:val="00D07777"/>
    <w:rsid w:val="00D10AA1"/>
    <w:rsid w:val="00D375A1"/>
    <w:rsid w:val="00D41F2C"/>
    <w:rsid w:val="00D456EA"/>
    <w:rsid w:val="00D47595"/>
    <w:rsid w:val="00D64518"/>
    <w:rsid w:val="00D6700F"/>
    <w:rsid w:val="00D70C2D"/>
    <w:rsid w:val="00D72714"/>
    <w:rsid w:val="00D76AFF"/>
    <w:rsid w:val="00D94018"/>
    <w:rsid w:val="00D96940"/>
    <w:rsid w:val="00D97388"/>
    <w:rsid w:val="00D97C2F"/>
    <w:rsid w:val="00DB1CE0"/>
    <w:rsid w:val="00DB1E3F"/>
    <w:rsid w:val="00DB2E60"/>
    <w:rsid w:val="00DB368D"/>
    <w:rsid w:val="00DB430C"/>
    <w:rsid w:val="00DD2D1B"/>
    <w:rsid w:val="00DD5141"/>
    <w:rsid w:val="00DF0950"/>
    <w:rsid w:val="00DF1509"/>
    <w:rsid w:val="00E074E9"/>
    <w:rsid w:val="00E111F7"/>
    <w:rsid w:val="00E230EC"/>
    <w:rsid w:val="00E41ECD"/>
    <w:rsid w:val="00E42142"/>
    <w:rsid w:val="00E520B2"/>
    <w:rsid w:val="00E656C7"/>
    <w:rsid w:val="00E955A8"/>
    <w:rsid w:val="00EB5AF5"/>
    <w:rsid w:val="00EB7C6D"/>
    <w:rsid w:val="00EC3948"/>
    <w:rsid w:val="00EC520D"/>
    <w:rsid w:val="00ED3983"/>
    <w:rsid w:val="00EE6700"/>
    <w:rsid w:val="00EF18E3"/>
    <w:rsid w:val="00F253DF"/>
    <w:rsid w:val="00F318B7"/>
    <w:rsid w:val="00F31929"/>
    <w:rsid w:val="00F45F4E"/>
    <w:rsid w:val="00F513B4"/>
    <w:rsid w:val="00F5239B"/>
    <w:rsid w:val="00F62AE0"/>
    <w:rsid w:val="00F7335C"/>
    <w:rsid w:val="00F76193"/>
    <w:rsid w:val="00F8072D"/>
    <w:rsid w:val="00F82B43"/>
    <w:rsid w:val="00F87532"/>
    <w:rsid w:val="00F908FC"/>
    <w:rsid w:val="00F942A0"/>
    <w:rsid w:val="00FB1B44"/>
    <w:rsid w:val="00FC220F"/>
    <w:rsid w:val="00FD32F2"/>
    <w:rsid w:val="00FD623B"/>
    <w:rsid w:val="00FD7D69"/>
    <w:rsid w:val="00FF2BBF"/>
    <w:rsid w:val="00FF6CFE"/>
    <w:rsid w:val="0158DDF1"/>
    <w:rsid w:val="021DF6EE"/>
    <w:rsid w:val="02E76FFE"/>
    <w:rsid w:val="03B62B51"/>
    <w:rsid w:val="0556CCF7"/>
    <w:rsid w:val="06F9151C"/>
    <w:rsid w:val="11987662"/>
    <w:rsid w:val="148FCAD8"/>
    <w:rsid w:val="1B5AABE8"/>
    <w:rsid w:val="1BABC73F"/>
    <w:rsid w:val="1FE76227"/>
    <w:rsid w:val="2000849D"/>
    <w:rsid w:val="286EBBB7"/>
    <w:rsid w:val="3AA4BDB2"/>
    <w:rsid w:val="41E84264"/>
    <w:rsid w:val="43A2F34E"/>
    <w:rsid w:val="43AC2E7D"/>
    <w:rsid w:val="4708050E"/>
    <w:rsid w:val="488AC191"/>
    <w:rsid w:val="5018CE85"/>
    <w:rsid w:val="5956B39D"/>
    <w:rsid w:val="5D85279F"/>
    <w:rsid w:val="6097A3AC"/>
    <w:rsid w:val="644477CB"/>
    <w:rsid w:val="650B302B"/>
    <w:rsid w:val="65F5F761"/>
    <w:rsid w:val="66F92D42"/>
    <w:rsid w:val="67A62348"/>
    <w:rsid w:val="753AD90E"/>
    <w:rsid w:val="7587D70B"/>
    <w:rsid w:val="79840AF1"/>
    <w:rsid w:val="7F6143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33488"/>
  <w15:chartTrackingRefBased/>
  <w15:docId w15:val="{D525A5E6-C25F-DE47-A621-541689F3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CD"/>
    <w:pPr>
      <w:spacing w:line="360" w:lineRule="auto"/>
      <w:ind w:firstLine="720"/>
    </w:pPr>
    <w:rPr>
      <w:rFonts w:ascii="Arial" w:hAnsi="Arial" w:cs="Arial"/>
      <w:sz w:val="22"/>
      <w:szCs w:val="22"/>
    </w:rPr>
  </w:style>
  <w:style w:type="paragraph" w:styleId="Heading1">
    <w:name w:val="heading 1"/>
    <w:basedOn w:val="Normal"/>
    <w:next w:val="Normal"/>
    <w:link w:val="Heading1Char"/>
    <w:uiPriority w:val="9"/>
    <w:qFormat/>
    <w:rsid w:val="00E41ECD"/>
    <w:pPr>
      <w:spacing w:before="240" w:after="240"/>
      <w:ind w:firstLine="0"/>
      <w:jc w:val="both"/>
      <w:outlineLvl w:val="0"/>
    </w:pPr>
    <w:rPr>
      <w:rFonts w:eastAsia="SimSun"/>
      <w:b/>
      <w:color w:val="2E74B5"/>
      <w:kern w:val="0"/>
      <w:sz w:val="28"/>
      <w:szCs w:val="28"/>
      <w:lang w:eastAsia="en-US"/>
      <w14:ligatures w14:val="none"/>
    </w:rPr>
  </w:style>
  <w:style w:type="paragraph" w:styleId="Heading2">
    <w:name w:val="heading 2"/>
    <w:basedOn w:val="Normal"/>
    <w:next w:val="Normal"/>
    <w:link w:val="Heading2Char"/>
    <w:uiPriority w:val="9"/>
    <w:unhideWhenUsed/>
    <w:qFormat/>
    <w:rsid w:val="00DD2D1B"/>
    <w:pPr>
      <w:ind w:firstLine="0"/>
      <w:outlineLvl w:val="1"/>
    </w:pPr>
    <w:rPr>
      <w:b/>
      <w:sz w:val="24"/>
      <w:szCs w:val="24"/>
    </w:rPr>
  </w:style>
  <w:style w:type="paragraph" w:styleId="Heading3">
    <w:name w:val="heading 3"/>
    <w:basedOn w:val="Heading2"/>
    <w:next w:val="Normal"/>
    <w:link w:val="Heading3Char"/>
    <w:uiPriority w:val="9"/>
    <w:unhideWhenUsed/>
    <w:qFormat/>
    <w:rsid w:val="00A36063"/>
    <w:pPr>
      <w:ind w:firstLine="720"/>
      <w:outlineLvl w:val="2"/>
    </w:pPr>
    <w:rPr>
      <w:i/>
      <w:iCs/>
    </w:rPr>
  </w:style>
  <w:style w:type="paragraph" w:styleId="Heading4">
    <w:name w:val="heading 4"/>
    <w:basedOn w:val="Normal"/>
    <w:next w:val="Normal"/>
    <w:link w:val="Heading4Char"/>
    <w:uiPriority w:val="9"/>
    <w:unhideWhenUsed/>
    <w:qFormat/>
    <w:rsid w:val="00E41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ECD"/>
    <w:rPr>
      <w:rFonts w:ascii="Arial" w:eastAsia="SimSun" w:hAnsi="Arial" w:cs="Arial"/>
      <w:b/>
      <w:color w:val="2E74B5"/>
      <w:kern w:val="0"/>
      <w:sz w:val="28"/>
      <w:szCs w:val="28"/>
      <w:lang w:eastAsia="en-US"/>
      <w14:ligatures w14:val="none"/>
    </w:rPr>
  </w:style>
  <w:style w:type="character" w:customStyle="1" w:styleId="Heading2Char">
    <w:name w:val="Heading 2 Char"/>
    <w:basedOn w:val="DefaultParagraphFont"/>
    <w:link w:val="Heading2"/>
    <w:uiPriority w:val="9"/>
    <w:rsid w:val="00DD2D1B"/>
    <w:rPr>
      <w:rFonts w:ascii="Arial" w:hAnsi="Arial" w:cs="Arial"/>
      <w:b/>
    </w:rPr>
  </w:style>
  <w:style w:type="character" w:customStyle="1" w:styleId="Heading3Char">
    <w:name w:val="Heading 3 Char"/>
    <w:basedOn w:val="DefaultParagraphFont"/>
    <w:link w:val="Heading3"/>
    <w:uiPriority w:val="9"/>
    <w:rsid w:val="00A36063"/>
    <w:rPr>
      <w:rFonts w:ascii="Arial" w:hAnsi="Arial" w:cs="Arial"/>
      <w:b/>
      <w:i/>
      <w:iCs/>
    </w:rPr>
  </w:style>
  <w:style w:type="character" w:customStyle="1" w:styleId="Heading4Char">
    <w:name w:val="Heading 4 Char"/>
    <w:basedOn w:val="DefaultParagraphFont"/>
    <w:link w:val="Heading4"/>
    <w:uiPriority w:val="9"/>
    <w:rsid w:val="00E41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ECD"/>
    <w:rPr>
      <w:rFonts w:eastAsiaTheme="majorEastAsia" w:cstheme="majorBidi"/>
      <w:color w:val="272727" w:themeColor="text1" w:themeTint="D8"/>
    </w:rPr>
  </w:style>
  <w:style w:type="paragraph" w:styleId="Title">
    <w:name w:val="Title"/>
    <w:basedOn w:val="Normal"/>
    <w:next w:val="Normal"/>
    <w:link w:val="TitleChar"/>
    <w:uiPriority w:val="10"/>
    <w:qFormat/>
    <w:rsid w:val="00E41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ECD"/>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ECD"/>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E41ECD"/>
    <w:pPr>
      <w:spacing w:before="160"/>
      <w:jc w:val="center"/>
    </w:pPr>
    <w:rPr>
      <w:i/>
      <w:iCs/>
      <w:color w:val="404040" w:themeColor="text1" w:themeTint="BF"/>
    </w:rPr>
  </w:style>
  <w:style w:type="character" w:customStyle="1" w:styleId="QuoteChar">
    <w:name w:val="Quote Char"/>
    <w:basedOn w:val="DefaultParagraphFont"/>
    <w:link w:val="Quote"/>
    <w:uiPriority w:val="29"/>
    <w:rsid w:val="00E41ECD"/>
    <w:rPr>
      <w:i/>
      <w:iCs/>
      <w:color w:val="404040" w:themeColor="text1" w:themeTint="BF"/>
    </w:rPr>
  </w:style>
  <w:style w:type="paragraph" w:styleId="ListParagraph">
    <w:name w:val="List Paragraph"/>
    <w:basedOn w:val="Normal"/>
    <w:uiPriority w:val="34"/>
    <w:qFormat/>
    <w:rsid w:val="00E41ECD"/>
    <w:pPr>
      <w:ind w:left="720"/>
      <w:contextualSpacing/>
    </w:pPr>
  </w:style>
  <w:style w:type="character" w:styleId="IntenseEmphasis">
    <w:name w:val="Intense Emphasis"/>
    <w:basedOn w:val="DefaultParagraphFont"/>
    <w:uiPriority w:val="21"/>
    <w:qFormat/>
    <w:rsid w:val="00E41ECD"/>
    <w:rPr>
      <w:i/>
      <w:iCs/>
      <w:color w:val="0F4761" w:themeColor="accent1" w:themeShade="BF"/>
    </w:rPr>
  </w:style>
  <w:style w:type="paragraph" w:styleId="IntenseQuote">
    <w:name w:val="Intense Quote"/>
    <w:basedOn w:val="Normal"/>
    <w:next w:val="Normal"/>
    <w:link w:val="IntenseQuoteChar"/>
    <w:uiPriority w:val="30"/>
    <w:qFormat/>
    <w:rsid w:val="00E41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ECD"/>
    <w:rPr>
      <w:i/>
      <w:iCs/>
      <w:color w:val="0F4761" w:themeColor="accent1" w:themeShade="BF"/>
    </w:rPr>
  </w:style>
  <w:style w:type="character" w:styleId="IntenseReference">
    <w:name w:val="Intense Reference"/>
    <w:basedOn w:val="DefaultParagraphFont"/>
    <w:uiPriority w:val="32"/>
    <w:qFormat/>
    <w:rsid w:val="00E41ECD"/>
    <w:rPr>
      <w:b/>
      <w:bCs/>
      <w:smallCaps/>
      <w:color w:val="0F4761" w:themeColor="accent1" w:themeShade="BF"/>
      <w:spacing w:val="5"/>
    </w:rPr>
  </w:style>
  <w:style w:type="paragraph" w:styleId="Header">
    <w:name w:val="header"/>
    <w:basedOn w:val="Normal"/>
    <w:link w:val="HeaderChar"/>
    <w:uiPriority w:val="99"/>
    <w:unhideWhenUsed/>
    <w:rsid w:val="00E4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CD"/>
  </w:style>
  <w:style w:type="paragraph" w:styleId="Footer">
    <w:name w:val="footer"/>
    <w:basedOn w:val="Normal"/>
    <w:link w:val="FooterChar"/>
    <w:uiPriority w:val="99"/>
    <w:unhideWhenUsed/>
    <w:rsid w:val="00E4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ECD"/>
  </w:style>
  <w:style w:type="table" w:styleId="TableGrid">
    <w:name w:val="Table Grid"/>
    <w:basedOn w:val="TableNormal"/>
    <w:uiPriority w:val="39"/>
    <w:rsid w:val="00E4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41ECD"/>
  </w:style>
  <w:style w:type="paragraph" w:styleId="Caption">
    <w:name w:val="caption"/>
    <w:basedOn w:val="Normal"/>
    <w:next w:val="Normal"/>
    <w:uiPriority w:val="35"/>
    <w:unhideWhenUsed/>
    <w:qFormat/>
    <w:rsid w:val="007F255D"/>
    <w:pPr>
      <w:spacing w:after="200" w:line="240" w:lineRule="auto"/>
      <w:ind w:firstLine="0"/>
      <w:jc w:val="center"/>
    </w:pPr>
    <w:rPr>
      <w:i/>
      <w:iCs/>
      <w:color w:val="0E2841" w:themeColor="text2"/>
      <w:sz w:val="18"/>
      <w:szCs w:val="18"/>
    </w:rPr>
  </w:style>
  <w:style w:type="character" w:styleId="Hyperlink">
    <w:name w:val="Hyperlink"/>
    <w:basedOn w:val="DefaultParagraphFont"/>
    <w:uiPriority w:val="99"/>
    <w:unhideWhenUsed/>
    <w:rsid w:val="00DD2D1B"/>
    <w:rPr>
      <w:color w:val="467886" w:themeColor="hyperlink"/>
      <w:u w:val="single"/>
    </w:rPr>
  </w:style>
  <w:style w:type="character" w:styleId="UnresolvedMention">
    <w:name w:val="Unresolved Mention"/>
    <w:basedOn w:val="DefaultParagraphFont"/>
    <w:uiPriority w:val="99"/>
    <w:semiHidden/>
    <w:unhideWhenUsed/>
    <w:rsid w:val="00DD2D1B"/>
    <w:rPr>
      <w:color w:val="605E5C"/>
      <w:shd w:val="clear" w:color="auto" w:fill="E1DFDD"/>
    </w:rPr>
  </w:style>
  <w:style w:type="character" w:styleId="FollowedHyperlink">
    <w:name w:val="FollowedHyperlink"/>
    <w:basedOn w:val="DefaultParagraphFont"/>
    <w:uiPriority w:val="99"/>
    <w:semiHidden/>
    <w:unhideWhenUsed/>
    <w:rsid w:val="00645413"/>
    <w:rPr>
      <w:color w:val="96607D" w:themeColor="followedHyperlink"/>
      <w:u w:val="single"/>
    </w:rPr>
  </w:style>
  <w:style w:type="paragraph" w:styleId="NormalWeb">
    <w:name w:val="Normal (Web)"/>
    <w:basedOn w:val="Normal"/>
    <w:uiPriority w:val="99"/>
    <w:unhideWhenUsed/>
    <w:rsid w:val="007545BA"/>
    <w:pPr>
      <w:spacing w:before="100" w:beforeAutospacing="1" w:after="100" w:afterAutospacing="1" w:line="240" w:lineRule="auto"/>
      <w:ind w:firstLine="0"/>
    </w:pPr>
    <w:rPr>
      <w:rFonts w:ascii="Times New Roman" w:eastAsia="Times New Roman" w:hAnsi="Times New Roman" w:cs="Times New Roman"/>
      <w:kern w:val="0"/>
      <w:sz w:val="24"/>
      <w:szCs w:val="24"/>
      <w:lang w:eastAsia="zh-CN"/>
      <w14:ligatures w14:val="none"/>
    </w:rPr>
  </w:style>
  <w:style w:type="character" w:customStyle="1" w:styleId="aranob">
    <w:name w:val="aranob"/>
    <w:basedOn w:val="DefaultParagraphFont"/>
    <w:rsid w:val="003C37B9"/>
  </w:style>
  <w:style w:type="character" w:styleId="Strong">
    <w:name w:val="Strong"/>
    <w:basedOn w:val="DefaultParagraphFont"/>
    <w:uiPriority w:val="22"/>
    <w:qFormat/>
    <w:rsid w:val="005527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to.org/english/tratop_e/tpr_e/tpr_e.htm" TargetMode="Externa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ctad.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D488-B834-1146-8BE5-B79328FD6E76}">
  <ds:schemaRefs>
    <ds:schemaRef ds:uri="http://schemas.openxmlformats.org/officeDocument/2006/bibliography"/>
  </ds:schemaRefs>
</ds:datastoreItem>
</file>

<file path=docMetadata/LabelInfo.xml><?xml version="1.0" encoding="utf-8"?>
<clbl:labelList xmlns:clbl="http://schemas.microsoft.com/office/2020/mipLabelMetadata">
  <clbl:label id="{a18a9404-3f73-4e5f-844c-6d29f51269b0}" enabled="0" method="" siteId="{a18a9404-3f73-4e5f-844c-6d29f51269b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2032</Words>
  <Characters>11586</Characters>
  <Application>Microsoft Office Word</Application>
  <DocSecurity>0</DocSecurity>
  <Lines>96</Lines>
  <Paragraphs>27</Paragraphs>
  <ScaleCrop>false</ScaleCrop>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Zhou;Alexander</dc:creator>
  <cp:keywords/>
  <dc:description/>
  <cp:lastModifiedBy>Wenqi Chen</cp:lastModifiedBy>
  <cp:revision>115</cp:revision>
  <cp:lastPrinted>2024-06-19T06:18:00Z</cp:lastPrinted>
  <dcterms:created xsi:type="dcterms:W3CDTF">2026-02-04T23:09:00Z</dcterms:created>
  <dcterms:modified xsi:type="dcterms:W3CDTF">2026-02-27T07:16:00Z</dcterms:modified>
</cp:coreProperties>
</file>