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866"/>
      </w:tblGrid>
      <w:tr w:rsidR="00E41ECD" w:rsidRPr="00C41518" w14:paraId="555FD49E" w14:textId="77777777" w:rsidTr="00E41ECD">
        <w:tc>
          <w:tcPr>
            <w:tcW w:w="2160" w:type="dxa"/>
          </w:tcPr>
          <w:p w14:paraId="1A6DD085" w14:textId="1C456D79" w:rsidR="00E41ECD" w:rsidRPr="00C41518" w:rsidRDefault="00E41ECD" w:rsidP="00C41518">
            <w:pPr>
              <w:ind w:firstLine="0"/>
              <w:rPr>
                <w:b/>
                <w:bCs/>
                <w:sz w:val="24"/>
                <w:szCs w:val="24"/>
              </w:rPr>
            </w:pPr>
            <w:r w:rsidRPr="00C41518">
              <w:rPr>
                <w:b/>
                <w:bCs/>
                <w:sz w:val="24"/>
                <w:szCs w:val="24"/>
              </w:rPr>
              <w:t>Forum</w:t>
            </w:r>
          </w:p>
        </w:tc>
        <w:tc>
          <w:tcPr>
            <w:tcW w:w="6866" w:type="dxa"/>
          </w:tcPr>
          <w:p w14:paraId="01E550F7" w14:textId="63A9ED58" w:rsidR="00F31929" w:rsidRPr="00C41518" w:rsidRDefault="00AE20D4" w:rsidP="00C41518">
            <w:pPr>
              <w:ind w:firstLine="0"/>
              <w:rPr>
                <w:sz w:val="24"/>
                <w:szCs w:val="24"/>
              </w:rPr>
            </w:pPr>
            <w:r w:rsidRPr="00C41518">
              <w:rPr>
                <w:sz w:val="24"/>
                <w:szCs w:val="24"/>
              </w:rPr>
              <w:t>Human Rights Council</w:t>
            </w:r>
          </w:p>
        </w:tc>
      </w:tr>
      <w:tr w:rsidR="00E41ECD" w:rsidRPr="00C41518" w14:paraId="532B143A" w14:textId="77777777" w:rsidTr="00E41ECD">
        <w:tc>
          <w:tcPr>
            <w:tcW w:w="2160" w:type="dxa"/>
          </w:tcPr>
          <w:p w14:paraId="586C96C7" w14:textId="1711E07F" w:rsidR="00E41ECD" w:rsidRPr="00C41518" w:rsidRDefault="00E41ECD" w:rsidP="00C41518">
            <w:pPr>
              <w:ind w:firstLine="0"/>
              <w:rPr>
                <w:b/>
                <w:bCs/>
                <w:sz w:val="24"/>
                <w:szCs w:val="24"/>
              </w:rPr>
            </w:pPr>
            <w:r w:rsidRPr="00C41518">
              <w:rPr>
                <w:b/>
                <w:bCs/>
                <w:sz w:val="24"/>
                <w:szCs w:val="24"/>
              </w:rPr>
              <w:t>Issue</w:t>
            </w:r>
          </w:p>
        </w:tc>
        <w:tc>
          <w:tcPr>
            <w:tcW w:w="6866" w:type="dxa"/>
          </w:tcPr>
          <w:p w14:paraId="58E137EB" w14:textId="7F7F3EE9" w:rsidR="00F31929" w:rsidRPr="00C41518" w:rsidRDefault="00AE20D4" w:rsidP="00C41518">
            <w:pPr>
              <w:ind w:firstLine="0"/>
              <w:rPr>
                <w:sz w:val="24"/>
                <w:szCs w:val="24"/>
              </w:rPr>
            </w:pPr>
            <w:r w:rsidRPr="00C41518">
              <w:rPr>
                <w:sz w:val="24"/>
                <w:szCs w:val="24"/>
              </w:rPr>
              <w:t xml:space="preserve">Ensuring </w:t>
            </w:r>
            <w:r w:rsidR="00726405" w:rsidRPr="00C41518">
              <w:rPr>
                <w:sz w:val="24"/>
                <w:szCs w:val="24"/>
              </w:rPr>
              <w:t>H</w:t>
            </w:r>
            <w:r w:rsidRPr="00C41518">
              <w:rPr>
                <w:sz w:val="24"/>
                <w:szCs w:val="24"/>
              </w:rPr>
              <w:t xml:space="preserve">uman </w:t>
            </w:r>
            <w:r w:rsidR="00726405" w:rsidRPr="00C41518">
              <w:rPr>
                <w:sz w:val="24"/>
                <w:szCs w:val="24"/>
              </w:rPr>
              <w:t>R</w:t>
            </w:r>
            <w:r w:rsidRPr="00C41518">
              <w:rPr>
                <w:sz w:val="24"/>
                <w:szCs w:val="24"/>
              </w:rPr>
              <w:t xml:space="preserve">ights in the digital age </w:t>
            </w:r>
          </w:p>
        </w:tc>
      </w:tr>
      <w:tr w:rsidR="00E41ECD" w:rsidRPr="00C41518" w14:paraId="10F62E5B" w14:textId="77777777" w:rsidTr="00E41ECD">
        <w:tc>
          <w:tcPr>
            <w:tcW w:w="2160" w:type="dxa"/>
          </w:tcPr>
          <w:p w14:paraId="36B3D774" w14:textId="5FBFD12D" w:rsidR="00E41ECD" w:rsidRPr="00C41518" w:rsidRDefault="00E41ECD" w:rsidP="00C41518">
            <w:pPr>
              <w:ind w:firstLine="0"/>
              <w:rPr>
                <w:b/>
                <w:bCs/>
                <w:sz w:val="24"/>
                <w:szCs w:val="24"/>
              </w:rPr>
            </w:pPr>
            <w:r w:rsidRPr="00C41518">
              <w:rPr>
                <w:b/>
                <w:bCs/>
                <w:sz w:val="24"/>
                <w:szCs w:val="24"/>
              </w:rPr>
              <w:t>Student Officer</w:t>
            </w:r>
          </w:p>
        </w:tc>
        <w:tc>
          <w:tcPr>
            <w:tcW w:w="6866" w:type="dxa"/>
          </w:tcPr>
          <w:p w14:paraId="2C5D4393" w14:textId="7C81D6BF" w:rsidR="00F31929" w:rsidRPr="00C41518" w:rsidRDefault="00AE20D4" w:rsidP="00C41518">
            <w:pPr>
              <w:ind w:firstLine="0"/>
              <w:rPr>
                <w:sz w:val="24"/>
                <w:szCs w:val="24"/>
              </w:rPr>
            </w:pPr>
            <w:r w:rsidRPr="00C41518">
              <w:rPr>
                <w:sz w:val="24"/>
                <w:szCs w:val="24"/>
              </w:rPr>
              <w:t xml:space="preserve">Miu </w:t>
            </w:r>
            <w:proofErr w:type="spellStart"/>
            <w:r w:rsidRPr="00C41518">
              <w:rPr>
                <w:sz w:val="24"/>
                <w:szCs w:val="24"/>
              </w:rPr>
              <w:t>Miu</w:t>
            </w:r>
            <w:proofErr w:type="spellEnd"/>
            <w:r w:rsidRPr="00C41518">
              <w:rPr>
                <w:sz w:val="24"/>
                <w:szCs w:val="24"/>
              </w:rPr>
              <w:t xml:space="preserve"> Wang</w:t>
            </w:r>
          </w:p>
        </w:tc>
      </w:tr>
      <w:tr w:rsidR="00E41ECD" w:rsidRPr="00C41518" w14:paraId="16AD6A0C" w14:textId="77777777" w:rsidTr="00504276">
        <w:tc>
          <w:tcPr>
            <w:tcW w:w="2160" w:type="dxa"/>
          </w:tcPr>
          <w:p w14:paraId="4F5D0544" w14:textId="6640C728" w:rsidR="00E41ECD" w:rsidRPr="00C41518" w:rsidRDefault="00E41ECD" w:rsidP="00C41518">
            <w:pPr>
              <w:ind w:firstLine="0"/>
              <w:rPr>
                <w:b/>
                <w:bCs/>
                <w:sz w:val="24"/>
                <w:szCs w:val="24"/>
              </w:rPr>
            </w:pPr>
            <w:r w:rsidRPr="00C41518">
              <w:rPr>
                <w:b/>
                <w:bCs/>
                <w:sz w:val="24"/>
                <w:szCs w:val="24"/>
              </w:rPr>
              <w:t>Position</w:t>
            </w:r>
          </w:p>
        </w:tc>
        <w:tc>
          <w:tcPr>
            <w:tcW w:w="6866" w:type="dxa"/>
          </w:tcPr>
          <w:p w14:paraId="3E9FE1FD" w14:textId="276D5D17" w:rsidR="00E41ECD" w:rsidRPr="00C41518" w:rsidRDefault="00AE20D4" w:rsidP="00C41518">
            <w:pPr>
              <w:ind w:firstLine="0"/>
              <w:rPr>
                <w:sz w:val="24"/>
                <w:szCs w:val="24"/>
              </w:rPr>
            </w:pPr>
            <w:r w:rsidRPr="00C41518">
              <w:rPr>
                <w:sz w:val="24"/>
                <w:szCs w:val="24"/>
              </w:rPr>
              <w:t>Deputy President</w:t>
            </w:r>
          </w:p>
        </w:tc>
      </w:tr>
    </w:tbl>
    <w:p w14:paraId="3435FEF8" w14:textId="45538C06" w:rsidR="00504276" w:rsidRPr="00C41518" w:rsidRDefault="00504276" w:rsidP="00C41518">
      <w:pPr>
        <w:ind w:firstLine="0"/>
      </w:pPr>
      <w:r w:rsidRPr="00C41518">
        <w:rPr>
          <w:noProof/>
        </w:rPr>
        <mc:AlternateContent>
          <mc:Choice Requires="wps">
            <w:drawing>
              <wp:anchor distT="0" distB="0" distL="114300" distR="114300" simplePos="0" relativeHeight="251659264" behindDoc="0" locked="0" layoutInCell="1" allowOverlap="1" wp14:anchorId="312F925B" wp14:editId="141BBEEA">
                <wp:simplePos x="0" y="0"/>
                <wp:positionH relativeFrom="column">
                  <wp:posOffset>7620</wp:posOffset>
                </wp:positionH>
                <wp:positionV relativeFrom="paragraph">
                  <wp:posOffset>135092</wp:posOffset>
                </wp:positionV>
                <wp:extent cx="5737253" cy="0"/>
                <wp:effectExtent l="0" t="12700" r="15875" b="12700"/>
                <wp:wrapNone/>
                <wp:docPr id="2092418566" name="Straight Connector 1"/>
                <wp:cNvGraphicFramePr/>
                <a:graphic xmlns:a="http://schemas.openxmlformats.org/drawingml/2006/main">
                  <a:graphicData uri="http://schemas.microsoft.com/office/word/2010/wordprocessingShape">
                    <wps:wsp>
                      <wps:cNvCnPr/>
                      <wps:spPr>
                        <a:xfrm>
                          <a:off x="0" y="0"/>
                          <a:ext cx="5737253" cy="0"/>
                        </a:xfrm>
                        <a:prstGeom prst="line">
                          <a:avLst/>
                        </a:prstGeom>
                        <a:ln w="19050">
                          <a:solidFill>
                            <a:srgbClr val="2FCE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820A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0.65pt" to="45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51wwEAAN8DAAAOAAAAZHJzL2Uyb0RvYy54bWysU8tu2zAQvBfoPxC8x5IdOGkFyznYdS5B&#10;GjTtB9DU0iLAF0jWkv8+S0qWg7YokCAXilzuzM4OV6u7XityBB+kNTWdz0pKwHDbSHOo6a+fu6sv&#10;lITITMOUNVDTEwR6t/78adW5Cha2taoBT5DEhKpzNW1jdFVRBN6CZmFmHRi8FNZrFvHoD0XjWYfs&#10;WhWLsrwpOusb5y2HEDC6HS7pOvMLATx+FyJAJKqmqC3m1ed1n9ZivWLVwTPXSj7KYO9QoZk0WHSi&#10;2rLIyG8v/6LSknsbrIgzbnVhhZAccg/Yzbz8o5vnljnIvaA5wU02hY+j5Y/HjXnyaEPnQhXck09d&#10;9MLr9EV9pM9mnSazoI+EY3B5e327WF5Tws93xQXofIj3YDVJm5oqaVIfrGLHhxCxGKaeU1JYGdLh&#10;9Hwtl2VOC1bJZieVSpfBH/Yb5cmR4Rsudptv25v0bEjxKg1PymDw0kXexZOCocAPEEQ2qHs+VEgD&#10;BhMt4xxMnI+8ymB2ggmUMAFHaf8DjvkJCnn43gKeELmyNXECa2ms/5fs2J8liyH/7MDQd7Jgb5tT&#10;ft9sDU5Rdm6c+DSmr88Zfvkv1y8AAAD//wMAUEsDBBQABgAIAAAAIQDlQXb53gAAAAwBAAAPAAAA&#10;ZHJzL2Rvd25yZXYueG1sTE9NT8MwDL0j8R8iI3Fj6QpipWs6IaZx4LaChLhljWkqGqc06Qf/HiMO&#10;cLH0/Oz3UewW14kJh9B6UrBeJSCQam9aahS8PB+uMhAhajK684QKvjDArjw/K3Ru/ExHnKrYCBah&#10;kGsFNsY+lzLUFp0OK98jMffuB6cjw6GRZtAzi7tOpklyK51uiR2s7vHBYv1RjU7BW/ZqsmM36eaw&#10;96Ov5s+NfXxS6vJi2W953G9BRFzi3wf8dOD8UHKwkx/JBNExTvlQQbq+BsH0XXKzAXH6XciykP9L&#10;lN8AAAD//wMAUEsBAi0AFAAGAAgAAAAhALaDOJL+AAAA4QEAABMAAAAAAAAAAAAAAAAAAAAAAFtD&#10;b250ZW50X1R5cGVzXS54bWxQSwECLQAUAAYACAAAACEAOP0h/9YAAACUAQAACwAAAAAAAAAAAAAA&#10;AAAvAQAAX3JlbHMvLnJlbHNQSwECLQAUAAYACAAAACEA3NQudcMBAADfAwAADgAAAAAAAAAAAAAA&#10;AAAuAgAAZHJzL2Uyb0RvYy54bWxQSwECLQAUAAYACAAAACEA5UF2+d4AAAAMAQAADwAAAAAAAAAA&#10;AAAAAAAdBAAAZHJzL2Rvd25yZXYueG1sUEsFBgAAAAAEAAQA8wAAACgFAAAAAA==&#10;" strokecolor="#2fced6" strokeweight="1.5pt">
                <v:stroke joinstyle="miter"/>
              </v:line>
            </w:pict>
          </mc:Fallback>
        </mc:AlternateContent>
      </w:r>
    </w:p>
    <w:p w14:paraId="4ECFF307" w14:textId="10AEFD2D" w:rsidR="00CF288C" w:rsidRPr="00C41518" w:rsidRDefault="00E41ECD" w:rsidP="00C41518">
      <w:pPr>
        <w:pStyle w:val="Heading1"/>
      </w:pPr>
      <w:r w:rsidRPr="00C41518">
        <w:t>Introduction</w:t>
      </w:r>
    </w:p>
    <w:p w14:paraId="335A275F" w14:textId="2C15D092" w:rsidR="00CF288C" w:rsidRPr="00C41518" w:rsidRDefault="0033014B" w:rsidP="00C41518">
      <w:r w:rsidRPr="00C41518">
        <w:t>The joining of digital and modern technologies into core areas of our society such as governance, economy and social interaction has made the digital world a key factor and aspect for human dignity as well as equality in the 21</w:t>
      </w:r>
      <w:r w:rsidRPr="00C41518">
        <w:rPr>
          <w:vertAlign w:val="superscript"/>
        </w:rPr>
        <w:t>st</w:t>
      </w:r>
      <w:r w:rsidRPr="00C41518">
        <w:t xml:space="preserve"> century. Therefore, protecting human rights online is now crucial and needed for protecting people everywhere. </w:t>
      </w:r>
    </w:p>
    <w:p w14:paraId="46EF63B1" w14:textId="77777777" w:rsidR="0033014B" w:rsidRPr="00C41518" w:rsidRDefault="0033014B" w:rsidP="00C41518">
      <w:r w:rsidRPr="00C41518">
        <w:t xml:space="preserve">The current situation of this issue is full of conflicts and sharp contrasts. On one hand, digital tools have created many ways to upheld rights, for example, enabling free expression across borders and broadening access to information. On the other hand, these same exact technologies also have created numerous methods for violating rights. Reality is now made by the collection and sale or trade of personal data, the use and function of hidden algorithms in important public and private services. As well as the growing use of digital networks for government surveillance. This means that the tools that are supposed to symbolize freedom and the tools that are for control are identical. </w:t>
      </w:r>
    </w:p>
    <w:p w14:paraId="487CB4C3" w14:textId="17144954" w:rsidR="0033014B" w:rsidRPr="00C41518" w:rsidRDefault="0033014B" w:rsidP="00C41518">
      <w:r w:rsidRPr="00C41518">
        <w:t xml:space="preserve">While the internet provides many spaces for speech, automated content removal and government-ordered shutdowns, with over 280 major shutdowns recorded withing recent years, </w:t>
      </w:r>
      <w:r w:rsidR="004F2BCD" w:rsidRPr="00C41518">
        <w:t xml:space="preserve">such as 84 recorded shutdowns in India in 2022, 18 shutdowns of Iran documented during protests, these </w:t>
      </w:r>
      <w:r w:rsidRPr="00C41518">
        <w:t>heavily limit freedom of expression. At the same time, a critical digital divide still leaves billions of people, most</w:t>
      </w:r>
      <w:r w:rsidR="000D7E73" w:rsidRPr="00C41518">
        <w:t xml:space="preserve">ly </w:t>
      </w:r>
      <w:r w:rsidRPr="00C41518">
        <w:t>in poorer areas and nations, cut off from essential services, leading to</w:t>
      </w:r>
      <w:r w:rsidR="000D7E73" w:rsidRPr="00C41518">
        <w:t xml:space="preserve"> the deepening of global inequality</w:t>
      </w:r>
      <w:r w:rsidRPr="00C41518">
        <w:t xml:space="preserve">. </w:t>
      </w:r>
    </w:p>
    <w:p w14:paraId="05213689" w14:textId="2C82EFDF" w:rsidR="0033014B" w:rsidRPr="00C41518" w:rsidRDefault="0033014B" w:rsidP="00C41518">
      <w:r w:rsidRPr="00C41518">
        <w:t xml:space="preserve"> The major challenge is a key gap in rules and enforcement. While already existing human right</w:t>
      </w:r>
      <w:r w:rsidR="000D7E73" w:rsidRPr="00C41518">
        <w:t>s</w:t>
      </w:r>
      <w:r w:rsidRPr="00C41518">
        <w:t xml:space="preserve"> laws fully apply online and in digital spaces, putting them into practice has fallen behind the speed of our technological change. The addressing of the urgent need to turn established rights into firm legal and corporate accountability systems made specifically for the digital world is key. The goals </w:t>
      </w:r>
      <w:r w:rsidR="00512870" w:rsidRPr="00C41518">
        <w:t>are</w:t>
      </w:r>
      <w:r w:rsidRPr="00C41518">
        <w:t xml:space="preserve"> to make sure that the foundation of our </w:t>
      </w:r>
      <w:r w:rsidR="00201605" w:rsidRPr="00C41518">
        <w:t>digital</w:t>
      </w:r>
      <w:r w:rsidRPr="00C41518">
        <w:t xml:space="preserve"> future is built for protection and support human rights</w:t>
      </w:r>
      <w:r w:rsidR="000D7E73" w:rsidRPr="00C41518">
        <w:t>.</w:t>
      </w:r>
    </w:p>
    <w:p w14:paraId="4DE2B05D" w14:textId="77777777" w:rsidR="00C41518" w:rsidRPr="00C41518" w:rsidRDefault="00C41518" w:rsidP="00C41518"/>
    <w:p w14:paraId="32E56992" w14:textId="77777777" w:rsidR="00C41518" w:rsidRPr="00C41518" w:rsidRDefault="00C41518" w:rsidP="00C41518"/>
    <w:p w14:paraId="72D88F10" w14:textId="409FDF33" w:rsidR="00DD2D1B" w:rsidRPr="00C41518" w:rsidRDefault="00DD2D1B" w:rsidP="00C41518">
      <w:pPr>
        <w:pStyle w:val="Heading1"/>
      </w:pPr>
      <w:r w:rsidRPr="00C41518">
        <w:lastRenderedPageBreak/>
        <w:t xml:space="preserve">Definition of Key Terms </w:t>
      </w:r>
    </w:p>
    <w:p w14:paraId="78F54A1A" w14:textId="248F717C" w:rsidR="00DD2D1B" w:rsidRPr="00C41518" w:rsidRDefault="00217D40" w:rsidP="00C41518">
      <w:pPr>
        <w:pStyle w:val="Heading2"/>
      </w:pPr>
      <w:r w:rsidRPr="00C41518">
        <w:t xml:space="preserve">Digital Human Rights </w:t>
      </w:r>
      <w:r w:rsidR="00DD2D1B" w:rsidRPr="00C41518">
        <w:t xml:space="preserve"> </w:t>
      </w:r>
    </w:p>
    <w:p w14:paraId="1C65C0CE" w14:textId="76F8481D" w:rsidR="00D35033" w:rsidRPr="00C41518" w:rsidRDefault="00D35033" w:rsidP="00C41518">
      <w:r w:rsidRPr="00C41518">
        <w:t>Digital human rights refers to the application of our existing human rights, such as privacy, freedom of expression and non-discrimination to digital technologies and online spaces ensuring these rates are equally protected both online and as well offline. Essentially, its purpose is to ensure the maintenance of the guiding principles of human rights in the digital era and manage the evolving issues of data, exploitation, algorithms, plus surveillance.</w:t>
      </w:r>
    </w:p>
    <w:p w14:paraId="6134764B" w14:textId="2BBFADB6" w:rsidR="00DD2D1B" w:rsidRPr="00C41518" w:rsidRDefault="001414C5" w:rsidP="00C41518">
      <w:pPr>
        <w:pStyle w:val="Heading2"/>
      </w:pPr>
      <w:r w:rsidRPr="00C41518">
        <w:t>Universal Declaration of Human Rights (UDHR)</w:t>
      </w:r>
    </w:p>
    <w:p w14:paraId="34AB056C" w14:textId="058DF6F9" w:rsidR="00DD2D1B" w:rsidRPr="00C41518" w:rsidRDefault="00DD2D1B" w:rsidP="00C41518">
      <w:pPr>
        <w:ind w:firstLine="0"/>
      </w:pPr>
      <w:r w:rsidRPr="00C41518">
        <w:rPr>
          <w:b/>
        </w:rPr>
        <w:tab/>
      </w:r>
      <w:r w:rsidR="001414C5" w:rsidRPr="00C41518">
        <w:t xml:space="preserve">The foundational document, whose Articles 12, 19, 20 are key references for digital rights. Art.12, the right to be free from arbitrary interface with one’s privacy, family, home or correspondence. Art.19, The right to hold and express opinions without interface and to seek/receive information. Art.20, applied to online organizing and digital communities. </w:t>
      </w:r>
    </w:p>
    <w:p w14:paraId="55764F72" w14:textId="7B28F1FE" w:rsidR="001414C5" w:rsidRPr="00C41518" w:rsidRDefault="001414C5" w:rsidP="00C41518">
      <w:pPr>
        <w:pStyle w:val="Heading2"/>
      </w:pPr>
      <w:r w:rsidRPr="00C41518">
        <w:t>Artificial Intelligence (AI) / Algorithmic systems</w:t>
      </w:r>
    </w:p>
    <w:p w14:paraId="7DFE631B" w14:textId="20F9ECB8" w:rsidR="004F2BCD" w:rsidRPr="00C41518" w:rsidRDefault="004F2BCD" w:rsidP="00C41518">
      <w:r w:rsidRPr="00C41518">
        <w:t>Such automated tools for making decisions, which have possibilities, may affect rights with respect to justice, work, or social services. Describes computer programs aimed at executing tasks which demand human intelligence, for example, seeing, talking, and deciding. Artificial intelligence (AI) are computer systems which conduct tasks that demand human-like intelligence, for instance, seeing, talking, learning, reasoning, and deciding, by analyzing information instead of adhering to guidelines for each task.</w:t>
      </w:r>
    </w:p>
    <w:p w14:paraId="455E5DB0" w14:textId="2BF6EC9D" w:rsidR="00F73590" w:rsidRPr="00C41518" w:rsidRDefault="001414C5" w:rsidP="00C41518">
      <w:pPr>
        <w:pStyle w:val="Heading2"/>
      </w:pPr>
      <w:r w:rsidRPr="00C41518">
        <w:t xml:space="preserve">Biometric Data </w:t>
      </w:r>
    </w:p>
    <w:p w14:paraId="392A6800" w14:textId="2FE01AE5" w:rsidR="004F2BCD" w:rsidRPr="00C41518" w:rsidRDefault="004F2BCD" w:rsidP="00C41518">
      <w:r w:rsidRPr="00C41518">
        <w:t>Biometric data is information based on specific information regarding a person’s unique physical and behavioral characteristics, and such data is essential not only for verifying but also identifying who the person is. There are several types of biometric data, including fingerprints, facial features, voice, and even the way one types or walks. However, such data and information are closely connected to a person’s identity and are not easily changeable.</w:t>
      </w:r>
    </w:p>
    <w:p w14:paraId="4E7CB2E3" w14:textId="0D63E73A" w:rsidR="001414C5" w:rsidRPr="00C41518" w:rsidRDefault="001414C5" w:rsidP="00C41518">
      <w:pPr>
        <w:pStyle w:val="Heading2"/>
      </w:pPr>
      <w:r w:rsidRPr="00C41518">
        <w:t>The Internet of Things (IoT)</w:t>
      </w:r>
    </w:p>
    <w:p w14:paraId="19265617" w14:textId="68F663EB" w:rsidR="00C9688B" w:rsidRPr="00C41518" w:rsidRDefault="00C9688B" w:rsidP="00C41518">
      <w:r w:rsidRPr="00C41518">
        <w:t xml:space="preserve">The Internet of Things is a term that describes a group of physical devices, people, and organizations that we access through the devices within this internet of things, for example, smart devices within our homes, such as Amazon Echo, Google Nest, fitness </w:t>
      </w:r>
      <w:r w:rsidRPr="00C41518">
        <w:lastRenderedPageBreak/>
        <w:t>devices like Apple Watch, Fitbit, medical devices like insulin pumps, and cameras on the road. These devices monitor our lives and make our lives easier. The Internet of Things assists us, as humans, to achieve control over our lives, health, and safety.</w:t>
      </w:r>
    </w:p>
    <w:p w14:paraId="67D49985" w14:textId="556081DB" w:rsidR="001414C5" w:rsidRPr="00C41518" w:rsidRDefault="001414C5" w:rsidP="00C41518">
      <w:pPr>
        <w:pStyle w:val="Heading2"/>
      </w:pPr>
      <w:r w:rsidRPr="00C41518">
        <w:t>Digital Public Infrastructure (DPI)</w:t>
      </w:r>
    </w:p>
    <w:p w14:paraId="6B6D4C23" w14:textId="71DAEAD6" w:rsidR="00D35033" w:rsidRPr="00C41518" w:rsidRDefault="00D35033" w:rsidP="00C41518">
      <w:pPr>
        <w:rPr>
          <w:lang/>
        </w:rPr>
      </w:pPr>
      <w:r w:rsidRPr="00C41518">
        <w:rPr>
          <w:lang/>
        </w:rPr>
        <w:t>State-backed, interoperable open systems, for example, digital IDs, payments that can deliver services equitably. Digital public infrastructure are, for example, shared interoperable digital systems such as data exchange protocols that enable the delivery of basic and important services to the public.</w:t>
      </w:r>
    </w:p>
    <w:p w14:paraId="040321C2" w14:textId="56E35C72" w:rsidR="001414C5" w:rsidRPr="00C41518" w:rsidRDefault="007071B6" w:rsidP="00C41518">
      <w:pPr>
        <w:pStyle w:val="Heading2"/>
      </w:pPr>
      <w:r w:rsidRPr="00C41518">
        <w:t>International Telecommunication Union (ITU)</w:t>
      </w:r>
    </w:p>
    <w:p w14:paraId="210A39D1" w14:textId="56F5FC6D" w:rsidR="007071B6" w:rsidRPr="00C41518" w:rsidRDefault="007071B6" w:rsidP="00C41518">
      <w:r w:rsidRPr="00C41518">
        <w:t xml:space="preserve">The UN specialized agency for </w:t>
      </w:r>
      <w:r w:rsidR="00F66D5C" w:rsidRPr="00C41518">
        <w:t>Information and Communications Technologies (</w:t>
      </w:r>
      <w:r w:rsidRPr="00C41518">
        <w:t>ICTs</w:t>
      </w:r>
      <w:r w:rsidR="00F66D5C" w:rsidRPr="00C41518">
        <w:t>)</w:t>
      </w:r>
      <w:r w:rsidRPr="00C41518">
        <w:t xml:space="preserve">, </w:t>
      </w:r>
      <w:r w:rsidR="00D35033" w:rsidRPr="00C41518">
        <w:t xml:space="preserve">it is very </w:t>
      </w:r>
      <w:r w:rsidRPr="00C41518">
        <w:t xml:space="preserve">crucial for setting technical standards and tracking global connectivity data, focusing on the digital divide. </w:t>
      </w:r>
    </w:p>
    <w:p w14:paraId="7626BCC9" w14:textId="557C6B64" w:rsidR="007071B6" w:rsidRPr="00C41518" w:rsidRDefault="007071B6" w:rsidP="00C41518">
      <w:pPr>
        <w:ind w:firstLine="0"/>
        <w:rPr>
          <w:b/>
          <w:bCs/>
          <w:sz w:val="24"/>
          <w:szCs w:val="24"/>
        </w:rPr>
      </w:pPr>
      <w:r w:rsidRPr="00C41518">
        <w:rPr>
          <w:b/>
          <w:bCs/>
          <w:sz w:val="24"/>
          <w:szCs w:val="24"/>
        </w:rPr>
        <w:t>Internet Governance Forum (IGF)</w:t>
      </w:r>
    </w:p>
    <w:p w14:paraId="55BCA0B5" w14:textId="3DF87DE3" w:rsidR="007071B6" w:rsidRPr="00C41518" w:rsidRDefault="007071B6" w:rsidP="00C41518">
      <w:pPr>
        <w:ind w:firstLine="0"/>
      </w:pPr>
      <w:r w:rsidRPr="00C41518">
        <w:rPr>
          <w:b/>
          <w:bCs/>
          <w:sz w:val="24"/>
          <w:szCs w:val="24"/>
        </w:rPr>
        <w:tab/>
      </w:r>
      <w:r w:rsidRPr="00C41518">
        <w:t xml:space="preserve">A global multi-stakeholder forum convened by the United Nations (UN) for policy dialogue on issues related to the </w:t>
      </w:r>
      <w:r w:rsidR="000D7E73" w:rsidRPr="00C41518">
        <w:t>i</w:t>
      </w:r>
      <w:r w:rsidRPr="00C41518">
        <w:t xml:space="preserve">nternet governance. </w:t>
      </w:r>
      <w:r w:rsidR="002D1837" w:rsidRPr="00C41518">
        <w:t xml:space="preserve">It serves to bring people together from various stakeholder groups </w:t>
      </w:r>
      <w:r w:rsidR="00F66D5C" w:rsidRPr="00C41518">
        <w:t xml:space="preserve">such as the Internet Corporation for Assigned Names and Numbers (ICANN) and the Internet Society (ISOC) </w:t>
      </w:r>
      <w:r w:rsidR="002D1837" w:rsidRPr="00C41518">
        <w:t xml:space="preserve">as equals in discussions on public policy issues relating fully to the internet. </w:t>
      </w:r>
    </w:p>
    <w:p w14:paraId="2E3CDBBD" w14:textId="67803BD8" w:rsidR="007071B6" w:rsidRPr="00C41518" w:rsidRDefault="007071B6" w:rsidP="00C41518">
      <w:pPr>
        <w:ind w:firstLine="0"/>
        <w:rPr>
          <w:b/>
          <w:bCs/>
          <w:sz w:val="24"/>
          <w:szCs w:val="24"/>
        </w:rPr>
      </w:pPr>
      <w:r w:rsidRPr="00C41518">
        <w:rPr>
          <w:b/>
          <w:bCs/>
          <w:sz w:val="24"/>
          <w:szCs w:val="24"/>
        </w:rPr>
        <w:t>The Global Network (GNI)</w:t>
      </w:r>
    </w:p>
    <w:p w14:paraId="26A00187" w14:textId="2066DB2A" w:rsidR="007071B6" w:rsidRPr="00C41518" w:rsidRDefault="007071B6" w:rsidP="00C41518">
      <w:pPr>
        <w:ind w:firstLine="0"/>
      </w:pPr>
      <w:r w:rsidRPr="00C41518">
        <w:rPr>
          <w:b/>
          <w:bCs/>
          <w:sz w:val="24"/>
          <w:szCs w:val="24"/>
        </w:rPr>
        <w:tab/>
      </w:r>
      <w:r w:rsidR="00804DDA" w:rsidRPr="00C41518">
        <w:t xml:space="preserve">A multi-stakeholder organization of technology companies, civil society, investors, and academics that come together to protect freedom of expression </w:t>
      </w:r>
      <w:r w:rsidR="00D35033" w:rsidRPr="00C41518">
        <w:t xml:space="preserve">plus </w:t>
      </w:r>
      <w:r w:rsidR="00804DDA" w:rsidRPr="00C41518">
        <w:t>privacy in the technology sector.</w:t>
      </w:r>
      <w:r w:rsidRPr="00C41518">
        <w:rPr>
          <w:sz w:val="21"/>
          <w:szCs w:val="21"/>
        </w:rPr>
        <w:t xml:space="preserve"> </w:t>
      </w:r>
    </w:p>
    <w:p w14:paraId="0C1E6CF1" w14:textId="4734526D" w:rsidR="007071B6" w:rsidRPr="00C41518" w:rsidRDefault="007071B6" w:rsidP="00C41518">
      <w:pPr>
        <w:ind w:firstLine="0"/>
        <w:rPr>
          <w:b/>
          <w:bCs/>
          <w:sz w:val="24"/>
          <w:szCs w:val="24"/>
        </w:rPr>
      </w:pPr>
      <w:r w:rsidRPr="00C41518">
        <w:rPr>
          <w:b/>
          <w:bCs/>
          <w:sz w:val="24"/>
          <w:szCs w:val="24"/>
        </w:rPr>
        <w:t>The Internet Society (ISOC)</w:t>
      </w:r>
    </w:p>
    <w:p w14:paraId="45F61207" w14:textId="4F45B22F" w:rsidR="007071B6" w:rsidRPr="00C41518" w:rsidRDefault="007071B6" w:rsidP="00C41518">
      <w:pPr>
        <w:ind w:firstLine="0"/>
      </w:pPr>
      <w:r w:rsidRPr="00C41518">
        <w:tab/>
        <w:t xml:space="preserve">The Internet Society is a nonprofit organization, dedicated to ensuring open development, evolution, and use of the Internet worldwide. </w:t>
      </w:r>
      <w:r w:rsidR="00A100A6" w:rsidRPr="00C41518">
        <w:t>It is a global organization dedicated to keep internet open, transparent,</w:t>
      </w:r>
      <w:r w:rsidR="002D7DD8" w:rsidRPr="00C41518">
        <w:t xml:space="preserve"> </w:t>
      </w:r>
      <w:r w:rsidR="006E0054" w:rsidRPr="00C41518">
        <w:t>user defined</w:t>
      </w:r>
      <w:r w:rsidR="00A100A6" w:rsidRPr="00C41518">
        <w:t xml:space="preserve">. </w:t>
      </w:r>
    </w:p>
    <w:p w14:paraId="7970B7A9" w14:textId="77777777" w:rsidR="006E0054" w:rsidRDefault="006E0054" w:rsidP="00C41518">
      <w:pPr>
        <w:ind w:firstLine="0"/>
      </w:pPr>
    </w:p>
    <w:p w14:paraId="47F30498" w14:textId="77777777" w:rsidR="00C41518" w:rsidRDefault="00C41518" w:rsidP="00C41518">
      <w:pPr>
        <w:ind w:firstLine="0"/>
      </w:pPr>
    </w:p>
    <w:p w14:paraId="2518CD14" w14:textId="77777777" w:rsidR="00C41518" w:rsidRDefault="00C41518" w:rsidP="00C41518">
      <w:pPr>
        <w:ind w:firstLine="0"/>
      </w:pPr>
    </w:p>
    <w:p w14:paraId="2BB294CD" w14:textId="77777777" w:rsidR="00C41518" w:rsidRPr="00C41518" w:rsidRDefault="00C41518" w:rsidP="00C41518">
      <w:pPr>
        <w:ind w:firstLine="0"/>
      </w:pPr>
    </w:p>
    <w:p w14:paraId="1FFBC279" w14:textId="44305D0E" w:rsidR="00DD2D1B" w:rsidRPr="00C41518" w:rsidRDefault="001320B2" w:rsidP="00C41518">
      <w:pPr>
        <w:pStyle w:val="Heading1"/>
      </w:pPr>
      <w:r w:rsidRPr="00C41518">
        <w:lastRenderedPageBreak/>
        <w:t>Background</w:t>
      </w:r>
    </w:p>
    <w:p w14:paraId="451B813C" w14:textId="1FA06099" w:rsidR="00DD2D1B" w:rsidRPr="00C41518" w:rsidRDefault="00616ECA" w:rsidP="00C41518">
      <w:pPr>
        <w:pStyle w:val="Heading2"/>
      </w:pPr>
      <w:r w:rsidRPr="00C41518">
        <w:t>Historical context (1990s-2010s)</w:t>
      </w:r>
    </w:p>
    <w:p w14:paraId="41D17732" w14:textId="7D035855" w:rsidR="006E0054" w:rsidRPr="00C41518" w:rsidRDefault="00D35033" w:rsidP="00C41518">
      <w:r w:rsidRPr="00C41518">
        <w:t xml:space="preserve">Thus, we see the beginning of the association between our human rights and technology as having positive roots in the 1990s, with the economic expansion of the internet as a liberating force, as </w:t>
      </w:r>
      <w:proofErr w:type="gramStart"/>
      <w:r w:rsidRPr="00C41518">
        <w:t>an</w:t>
      </w:r>
      <w:proofErr w:type="gramEnd"/>
      <w:r w:rsidRPr="00C41518">
        <w:t xml:space="preserve"> global public square to evade government censorship and to empower people to enjoy their rights to expression, assembly, and information. Important markers may be noted in the formulation and accomplishment of the UN Right to Development Resolution of 1988, which recognized communications technology; the WSIS summit of 2003-2005, which points to technology as enlivening a human-centered future; and the UN report of 2011 stating that the same rights apply both online and </w:t>
      </w:r>
      <w:r w:rsidR="00FC18B3" w:rsidRPr="00C41518">
        <w:t>offline. However</w:t>
      </w:r>
      <w:r w:rsidR="00616ECA" w:rsidRPr="00C41518">
        <w:t xml:space="preserve">, this term also saw the emergence of the foundational threats. The rise of the digital world and social media, as well as data-harvesting business models in the 2000s commodified personal information and data. This period of time established the core tensions and problems between </w:t>
      </w:r>
      <w:r w:rsidR="003338E2" w:rsidRPr="00C41518">
        <w:t xml:space="preserve">the digital empowerment and digital control. </w:t>
      </w:r>
    </w:p>
    <w:p w14:paraId="55EBDF8C" w14:textId="05D8104A" w:rsidR="006E0054" w:rsidRPr="00C41518" w:rsidRDefault="006E0054" w:rsidP="00C41518">
      <w:pPr>
        <w:pStyle w:val="Heading2"/>
      </w:pPr>
      <w:r w:rsidRPr="00C41518">
        <w:t>Causes of the contemporary crisis (2010s-present)</w:t>
      </w:r>
    </w:p>
    <w:p w14:paraId="02D3E842" w14:textId="797B5FC5" w:rsidR="006E0054" w:rsidRPr="00C41518" w:rsidRDefault="006E0054" w:rsidP="00C41518">
      <w:r w:rsidRPr="00C41518">
        <w:t xml:space="preserve">The current human rights challenges are not accidental but are actually driven by systemic causes. Technologically, the convergence of big data analytics, AI, as well as </w:t>
      </w:r>
      <w:r w:rsidR="006F3BB5" w:rsidRPr="00C41518">
        <w:t xml:space="preserve">global connectivity has enabled surveillance and automated decision-making at unprecedented scale and sophistication. Economically, the dominant “surveillance capitalism” model </w:t>
      </w:r>
      <w:r w:rsidR="00804DDA" w:rsidRPr="00C41518">
        <w:t xml:space="preserve">which prioritizes maximum data accumulation over individual privacy and autonomy and </w:t>
      </w:r>
      <w:r w:rsidR="006F3BB5" w:rsidRPr="00C41518">
        <w:t xml:space="preserve">treats personal data and information as the raw material for profit and creating incentives for continuous collection same with behavioral prediction and estimates. Focusing politically, digital tools and these digital technologies have been weaponized, with states employing network shutdowns, targeted spyware, and automated disinformation campaigns to end conflict. Moreover, the absence of consistent and enforced international regulation have already created a governance vacuum, letting rapid technological advances to exceed legal and as well ethical frameworks. These reasons have collectively shifted the digital world and ecosystem from space of possible liberation to one of significant threat for privacy, autonomy and most importantly, equality. </w:t>
      </w:r>
    </w:p>
    <w:p w14:paraId="1591009F" w14:textId="623181C4" w:rsidR="00B15D6E" w:rsidRPr="00C41518" w:rsidRDefault="00A72095" w:rsidP="00C41518">
      <w:pPr>
        <w:pStyle w:val="Heading2"/>
      </w:pPr>
      <w:r w:rsidRPr="00C41518">
        <w:t>A global policy divide</w:t>
      </w:r>
    </w:p>
    <w:p w14:paraId="5EAE474C" w14:textId="5D0D95FB" w:rsidR="00B15D6E" w:rsidRDefault="00B15D6E" w:rsidP="00C41518">
      <w:r w:rsidRPr="00C41518">
        <w:t xml:space="preserve">The views and opinions of the international stakeholders are diverse, and this is the cause of fragmentation. Western-Liberal Perspective: This view is held by the European Union (EU) and the vast majority of civil society groups. They support individualistic rights, </w:t>
      </w:r>
      <w:r w:rsidRPr="00C41518">
        <w:lastRenderedPageBreak/>
        <w:t>which comprise data protection, platform responsibility, and ethics in AI. The State Sovereignty Perspective, led by China, Russia, and other nations, is focused on state security, cyber sovereignty, and social stability, while some nations are using their laws to exercise substantial control over content and data localization.</w:t>
      </w:r>
    </w:p>
    <w:p w14:paraId="0B498CD0" w14:textId="77777777" w:rsidR="00C41518" w:rsidRPr="00C41518" w:rsidRDefault="00C41518" w:rsidP="00C41518"/>
    <w:p w14:paraId="08898EAD" w14:textId="1D735B0D" w:rsidR="00DD2D1B" w:rsidRPr="00C41518" w:rsidRDefault="00DD2D1B" w:rsidP="00C41518">
      <w:pPr>
        <w:pStyle w:val="Heading1"/>
        <w:rPr>
          <w:b w:val="0"/>
        </w:rPr>
      </w:pPr>
      <w:r w:rsidRPr="00C41518">
        <w:t xml:space="preserve">Major </w:t>
      </w:r>
      <w:r w:rsidR="001320B2" w:rsidRPr="00C41518">
        <w:t>Stakeholders</w:t>
      </w:r>
      <w:r w:rsidRPr="00C41518">
        <w:t xml:space="preserve">  </w:t>
      </w:r>
    </w:p>
    <w:p w14:paraId="4EE812B8" w14:textId="4787259C" w:rsidR="00973E4C" w:rsidRPr="00C41518" w:rsidRDefault="00D57B18" w:rsidP="00C41518">
      <w:pPr>
        <w:pStyle w:val="Heading2"/>
        <w:rPr>
          <w:lang w:eastAsia="zh-CN"/>
        </w:rPr>
      </w:pPr>
      <w:r w:rsidRPr="00C41518">
        <w:rPr>
          <w:lang w:eastAsia="zh-CN"/>
        </w:rPr>
        <w:t xml:space="preserve">The European Union </w:t>
      </w:r>
    </w:p>
    <w:p w14:paraId="61BD18FC" w14:textId="07C53138" w:rsidR="00D57B18" w:rsidRPr="00C41518" w:rsidRDefault="00D57B18" w:rsidP="00C41518">
      <w:pPr>
        <w:rPr>
          <w:lang w:eastAsia="zh-CN"/>
        </w:rPr>
      </w:pPr>
      <w:r w:rsidRPr="00C41518">
        <w:rPr>
          <w:lang w:eastAsia="zh-CN"/>
        </w:rPr>
        <w:t xml:space="preserve">The European Union is a global regulatory leader supporting a right based, rule of law approach. Its position and stance are to establish needed legal standards to protect people and citizens from corporate and sate digital overreach. </w:t>
      </w:r>
      <w:r w:rsidR="000672A3" w:rsidRPr="00C41518">
        <w:rPr>
          <w:lang w:eastAsia="zh-CN"/>
        </w:rPr>
        <w:t>The primary acti</w:t>
      </w:r>
      <w:r w:rsidR="006826C5" w:rsidRPr="00C41518">
        <w:rPr>
          <w:lang w:eastAsia="zh-CN"/>
        </w:rPr>
        <w:t>ons</w:t>
      </w:r>
      <w:r w:rsidR="000672A3" w:rsidRPr="00C41518">
        <w:rPr>
          <w:lang w:eastAsia="zh-CN"/>
        </w:rPr>
        <w:t xml:space="preserve"> involve passing landmark laws and implementing The General Data Protection Regulation (GDPR) for privacy rights and The Digital Services Act (DSA) which establishes online platform accountability requirements. </w:t>
      </w:r>
      <w:r w:rsidRPr="00C41518">
        <w:rPr>
          <w:lang w:eastAsia="zh-CN"/>
        </w:rPr>
        <w:t xml:space="preserve">Additionally, the AI Act which sorts and regulates AI systems by risk level. Its role is that of normative power, seeking to export its regulatory models globally. </w:t>
      </w:r>
    </w:p>
    <w:p w14:paraId="05AFD0BF" w14:textId="44E7E782" w:rsidR="00FF636D" w:rsidRPr="00C41518" w:rsidRDefault="00FF636D" w:rsidP="00C41518">
      <w:pPr>
        <w:pStyle w:val="Heading2"/>
      </w:pPr>
      <w:r w:rsidRPr="00C41518">
        <w:t xml:space="preserve">The United States </w:t>
      </w:r>
    </w:p>
    <w:p w14:paraId="6B537A9D" w14:textId="303EF984" w:rsidR="00FF636D" w:rsidRPr="00C41518" w:rsidRDefault="00FF636D" w:rsidP="00C41518">
      <w:r w:rsidRPr="00C41518">
        <w:t xml:space="preserve">The Unites States is a stakeholder balancing corporate innovation, national security and as well as democratic values. Its position is characterized by a divisional, market driven approach, with strong advocacy for a free and open internet but significant gaps in federal privacy law. Key actions include targeting the influence of its tech giants, pursuing technology split for security, for example with China, and leading multi stakeholder initiatives like the Freedom Online Coalition. Its role is as the home of strong companies and key player in cyber diplomacy and internet governance. </w:t>
      </w:r>
    </w:p>
    <w:p w14:paraId="49CF0E1B" w14:textId="5C4EFBCA" w:rsidR="005F3FB6" w:rsidRPr="00C41518" w:rsidRDefault="005F3FB6" w:rsidP="00C41518">
      <w:pPr>
        <w:pStyle w:val="Heading2"/>
      </w:pPr>
      <w:r w:rsidRPr="00C41518">
        <w:t xml:space="preserve">The People’s Republic of China </w:t>
      </w:r>
    </w:p>
    <w:p w14:paraId="724C3F9B" w14:textId="3435F60C" w:rsidR="005F3FB6" w:rsidRDefault="00285F8B" w:rsidP="00C41518">
      <w:r w:rsidRPr="00C41518">
        <w:t xml:space="preserve">China advocates for the principle of cyber sovereignty and national security above any other individual digital human rights. China’s stance and country position asserts that states have the right to govern their own internet and digital space without any external interference. </w:t>
      </w:r>
      <w:r w:rsidR="00804DDA" w:rsidRPr="00C41518">
        <w:t>Key actions include a governance model with the Great Firewall, data localization, and a Social Credit System, as well as the promotion of alternative digital governance models at multilateral institutions like the UN.</w:t>
      </w:r>
    </w:p>
    <w:p w14:paraId="1B0516DE" w14:textId="77777777" w:rsidR="00C41518" w:rsidRDefault="00C41518" w:rsidP="00C41518"/>
    <w:p w14:paraId="30A89199" w14:textId="77777777" w:rsidR="00C41518" w:rsidRPr="00C41518" w:rsidRDefault="00C41518" w:rsidP="00C41518"/>
    <w:p w14:paraId="0AA0A8AF" w14:textId="1B28C9B0" w:rsidR="00A441B1" w:rsidRPr="00C41518" w:rsidRDefault="00A441B1" w:rsidP="00C41518">
      <w:pPr>
        <w:pStyle w:val="Heading2"/>
      </w:pPr>
      <w:r w:rsidRPr="00C41518">
        <w:lastRenderedPageBreak/>
        <w:t xml:space="preserve">The Global South Bloc </w:t>
      </w:r>
      <w:r w:rsidR="00293CCD" w:rsidRPr="00C41518">
        <w:t>(e.g. India, Brazil, South Africa)</w:t>
      </w:r>
    </w:p>
    <w:p w14:paraId="3455FCC7" w14:textId="040299F9" w:rsidR="00A441B1" w:rsidRPr="00C41518" w:rsidRDefault="00A441B1" w:rsidP="00C41518">
      <w:r w:rsidRPr="00C41518">
        <w:t xml:space="preserve">Represents as a diverse but important group whose stances centers on digital equity, development and decolonization. Its major priorities include closing the digital divide, gaining fair values from digital economies and resisting data and information colonialism. Their role involves pushing for reforms in global internet governance to be more complete and challenging the dominance of Western technology corporations and regulatory paradigms. </w:t>
      </w:r>
    </w:p>
    <w:p w14:paraId="1BA9EE20" w14:textId="64D9C866" w:rsidR="00260233" w:rsidRPr="00C41518" w:rsidRDefault="00260233" w:rsidP="00C41518">
      <w:pPr>
        <w:pStyle w:val="Heading2"/>
      </w:pPr>
      <w:r w:rsidRPr="00C41518">
        <w:t>International Telecommunication Union</w:t>
      </w:r>
    </w:p>
    <w:p w14:paraId="5640E980" w14:textId="6BC520F5" w:rsidR="00260233" w:rsidRPr="00C41518" w:rsidRDefault="00260233" w:rsidP="00C41518">
      <w:r w:rsidRPr="00C41518">
        <w:t xml:space="preserve">The International Telecommunication Union is a technical standard setter with growing political influence. Its stances are officially neutral but is a key tract for competing governance models. Its role involves setting global telecommunication standards, making it central to debates focusing on infrastructure, security, plus internet fragmentation. </w:t>
      </w:r>
    </w:p>
    <w:p w14:paraId="5F0B53DA" w14:textId="699ADB1D" w:rsidR="00760C8A" w:rsidRPr="00C41518" w:rsidRDefault="00760C8A" w:rsidP="00C41518">
      <w:pPr>
        <w:pStyle w:val="Heading2"/>
      </w:pPr>
      <w:r w:rsidRPr="00C41518">
        <w:t>Electronic Frontier Foundation (EFF)</w:t>
      </w:r>
    </w:p>
    <w:p w14:paraId="65F745D8" w14:textId="0EE00ECA" w:rsidR="00804DDA" w:rsidRPr="00C41518" w:rsidRDefault="00804DDA" w:rsidP="00C41518">
      <w:r w:rsidRPr="00C41518">
        <w:t>The Electronic Frontier Foundation is a legal and technical defense organization. This can be supported by civil liberties, which have a libertarian leaning. This organization has major activities such as litigation against government surveillance, creating privacy-enhancing technologies, as well as opposing overinclusive surveillance laws.</w:t>
      </w:r>
    </w:p>
    <w:p w14:paraId="34BCAF20" w14:textId="0BC45DA0" w:rsidR="00443ACA" w:rsidRPr="00C41518" w:rsidRDefault="00443ACA" w:rsidP="00C41518">
      <w:pPr>
        <w:pStyle w:val="Heading2"/>
      </w:pPr>
      <w:r w:rsidRPr="00C41518">
        <w:t xml:space="preserve">The Global Network Initiative </w:t>
      </w:r>
    </w:p>
    <w:p w14:paraId="22945F6A" w14:textId="6941F718" w:rsidR="005F3FB6" w:rsidRDefault="00443ACA" w:rsidP="00C41518">
      <w:r w:rsidRPr="00C41518">
        <w:t xml:space="preserve">The Global Network Initiative represents a multi-stakeholder accountability framework. Its stance is to provide a feasible code of conduct based on the international human rights standards for all technology companies. Its role is to offer a digital platform for technology companies, civil society, and investors to collaborate on protecting freedom of expression and speech as well as privacy, serving as a benchmark for corporate responsibility. </w:t>
      </w:r>
    </w:p>
    <w:p w14:paraId="1CA8896F" w14:textId="77777777" w:rsidR="00C41518" w:rsidRPr="00C41518" w:rsidRDefault="00C41518" w:rsidP="00C41518"/>
    <w:p w14:paraId="7C42F100" w14:textId="5C3DA0D5" w:rsidR="00DD2D1B" w:rsidRPr="00C41518" w:rsidRDefault="00DD2D1B" w:rsidP="00C41518">
      <w:pPr>
        <w:pStyle w:val="Heading1"/>
        <w:rPr>
          <w:lang w:eastAsia="zh-CN"/>
        </w:rPr>
      </w:pPr>
      <w:r w:rsidRPr="00C41518">
        <w:t xml:space="preserve">Previous Attempts to Solve the Issue  </w:t>
      </w:r>
    </w:p>
    <w:p w14:paraId="3C1433CB" w14:textId="3C61187F" w:rsidR="005062BD" w:rsidRPr="00C41518" w:rsidRDefault="005062BD" w:rsidP="00C41518">
      <w:pPr>
        <w:rPr>
          <w:lang w:eastAsia="zh-CN"/>
        </w:rPr>
      </w:pPr>
      <w:r w:rsidRPr="00C41518">
        <w:rPr>
          <w:lang w:eastAsia="zh-CN"/>
        </w:rPr>
        <w:t xml:space="preserve">There were many previous attempts to solve this pressing issue, one as the UN Guiding Principles on Business and Human Rights (UNGPs) and the corporate responsibility to respect. Adopted unitedly by the UN Human Rights Council in 2011, the UNGPs are non-binding framework. They established that while states have the job and duty to protect human rights, businesses have a clear corporate responsibility to respect all human rights. This requires companies, also including technology firms to conduct human rights due </w:t>
      </w:r>
      <w:r w:rsidRPr="00C41518">
        <w:rPr>
          <w:lang w:eastAsia="zh-CN"/>
        </w:rPr>
        <w:lastRenderedPageBreak/>
        <w:t xml:space="preserve">diligence, identifying, preventing and as well as accounting for their human rights impacts in every operation and supply chain. </w:t>
      </w:r>
      <w:r w:rsidR="00936CA7" w:rsidRPr="00C41518">
        <w:rPr>
          <w:lang w:eastAsia="zh-CN"/>
        </w:rPr>
        <w:t xml:space="preserve">The UNGPs created the first globally accepted standard for corporate human rights responsibility, moving beyond into some national laws, for example, the French Duty of Vigilance law, and inspired due diligence reporting requirements and standards in regulations like the EU’s proposed Corporate Sustainability Due Diligence Directive (CSDD). Major technology companies now publish human rights impact assessments and transparency reports. However, the framework’s voluntary nature is its greatest weakness. Compliance is inconsistent and often superficial, with many companies treating due diligence as a public relations exercise and practice rather than a key operational change. </w:t>
      </w:r>
    </w:p>
    <w:p w14:paraId="71E4DF29" w14:textId="3A1C2BBD" w:rsidR="00936CA7" w:rsidRPr="00C41518" w:rsidRDefault="00936CA7" w:rsidP="00C41518">
      <w:pPr>
        <w:rPr>
          <w:lang w:eastAsia="zh-CN"/>
        </w:rPr>
      </w:pPr>
      <w:r w:rsidRPr="00C41518">
        <w:rPr>
          <w:lang w:eastAsia="zh-CN"/>
        </w:rPr>
        <w:t xml:space="preserve">The European Union’s General Data Protection Regulation (GDPR) was implemented in 2018, the GDPR is a comprehensive, </w:t>
      </w:r>
      <w:r w:rsidR="005E195C" w:rsidRPr="00C41518">
        <w:rPr>
          <w:lang w:eastAsia="zh-CN"/>
        </w:rPr>
        <w:t xml:space="preserve">binding regional regulation </w:t>
      </w:r>
      <w:r w:rsidR="00701A11" w:rsidRPr="00C41518">
        <w:rPr>
          <w:lang w:eastAsia="zh-CN"/>
        </w:rPr>
        <w:t>designed</w:t>
      </w:r>
      <w:r w:rsidR="005E195C" w:rsidRPr="00C41518">
        <w:rPr>
          <w:lang w:eastAsia="zh-CN"/>
        </w:rPr>
        <w:t xml:space="preserve"> to match data privacy laws all across </w:t>
      </w:r>
      <w:r w:rsidR="00701A11" w:rsidRPr="00C41518">
        <w:rPr>
          <w:lang w:eastAsia="zh-CN"/>
        </w:rPr>
        <w:t xml:space="preserve">Europe. Its key and core action are to give individuals control over their personal private data through enforceable rights, for example rights to access, rectification and data portability. This imposes and provides strict obligations on data controllers and processors, including the requirement for a lawful basis for processing and mandates for data protection by design and by default. It is backed by the threat of substantial fines which is up to 4% of global turnover. The GDPR is widely considered as the most significant and successful attempt to regulate a core digital human right issue, and that is privacy. It has also raised public awareness of data rights at a huge rate, plus empowered national regulators to levy major fines for violations. </w:t>
      </w:r>
      <w:r w:rsidR="00D321B9" w:rsidRPr="00C41518">
        <w:rPr>
          <w:lang w:eastAsia="zh-CN"/>
        </w:rPr>
        <w:t xml:space="preserve">On the other hand, this regulation and enforcement has been uneven and slow, with under-resourced regulators struggling to keep steady pace with the technology industry. </w:t>
      </w:r>
    </w:p>
    <w:p w14:paraId="7B97DB45" w14:textId="77777777" w:rsidR="00936CA7" w:rsidRPr="00C41518" w:rsidRDefault="00936CA7" w:rsidP="00C41518">
      <w:pPr>
        <w:ind w:firstLine="0"/>
        <w:rPr>
          <w:lang w:eastAsia="zh-CN"/>
        </w:rPr>
      </w:pPr>
    </w:p>
    <w:p w14:paraId="7CFB924A" w14:textId="77777777" w:rsidR="00D76077" w:rsidRPr="00C41518" w:rsidRDefault="00DD2D1B" w:rsidP="00C41518">
      <w:pPr>
        <w:pStyle w:val="Heading1"/>
      </w:pPr>
      <w:r w:rsidRPr="00C41518">
        <w:t xml:space="preserve">Possible Solutions  </w:t>
      </w:r>
    </w:p>
    <w:p w14:paraId="311229B3" w14:textId="77777777" w:rsidR="00D76077" w:rsidRPr="00C41518" w:rsidRDefault="00D76077" w:rsidP="00C41518">
      <w:pPr>
        <w:pStyle w:val="Heading1"/>
        <w:ind w:firstLine="720"/>
        <w:jc w:val="left"/>
        <w:rPr>
          <w:b w:val="0"/>
          <w:bCs/>
          <w:color w:val="000000" w:themeColor="text1"/>
          <w:sz w:val="22"/>
          <w:szCs w:val="22"/>
          <w:lang w:eastAsia="zh-CN"/>
        </w:rPr>
      </w:pPr>
      <w:r w:rsidRPr="00C41518">
        <w:rPr>
          <w:b w:val="0"/>
          <w:bCs/>
          <w:color w:val="000000" w:themeColor="text1"/>
          <w:sz w:val="22"/>
          <w:szCs w:val="22"/>
          <w:lang w:eastAsia="zh-CN"/>
        </w:rPr>
        <w:t xml:space="preserve">Establishing a binding treaty on technology sector accountability would be one possible solution to put in action. The approach of this solution would be to create enforceable international law to hold technology companies responsible for human rights impacts. It would move beyond voluntary guidelines by mandating transparent human rights due diligence, independent algorithmic audits, and establishing clear legal pathways for victims to seek remedy. </w:t>
      </w:r>
    </w:p>
    <w:p w14:paraId="15ACBC36" w14:textId="78AC3765" w:rsidR="00D76077" w:rsidRPr="00C41518" w:rsidRDefault="00D76077" w:rsidP="00C41518">
      <w:pPr>
        <w:pStyle w:val="Heading1"/>
        <w:ind w:firstLine="720"/>
        <w:jc w:val="left"/>
        <w:rPr>
          <w:b w:val="0"/>
          <w:bCs/>
          <w:color w:val="000000" w:themeColor="text1"/>
          <w:sz w:val="22"/>
          <w:szCs w:val="22"/>
          <w:lang w:eastAsia="zh-CN"/>
        </w:rPr>
      </w:pPr>
      <w:r w:rsidRPr="00C41518">
        <w:rPr>
          <w:b w:val="0"/>
          <w:bCs/>
          <w:color w:val="000000" w:themeColor="text1"/>
          <w:sz w:val="22"/>
          <w:szCs w:val="22"/>
          <w:lang w:eastAsia="zh-CN"/>
        </w:rPr>
        <w:t xml:space="preserve">Creating a human right based digital public infrastructure would also be a possible and feasible solution to tackle this issue. This solution promotes stat supported, open-source digital systems such as digital identity or data exchange planforms and spaces designed as </w:t>
      </w:r>
      <w:r w:rsidRPr="00C41518">
        <w:rPr>
          <w:b w:val="0"/>
          <w:bCs/>
          <w:color w:val="000000" w:themeColor="text1"/>
          <w:sz w:val="22"/>
          <w:szCs w:val="22"/>
          <w:lang w:eastAsia="zh-CN"/>
        </w:rPr>
        <w:lastRenderedPageBreak/>
        <w:t xml:space="preserve">public goods. The goal is to create alternatives to private platform monopolies, making sure that essential services are accessible and that privacy protecting by its design. </w:t>
      </w:r>
    </w:p>
    <w:p w14:paraId="73C3ACA9" w14:textId="77777777" w:rsidR="00D76077" w:rsidRPr="00C41518" w:rsidRDefault="00D76077" w:rsidP="00C41518">
      <w:pPr>
        <w:rPr>
          <w:lang w:eastAsia="zh-CN"/>
        </w:rPr>
      </w:pPr>
    </w:p>
    <w:p w14:paraId="54FD6967" w14:textId="77777777" w:rsidR="00D76077" w:rsidRPr="00C41518" w:rsidRDefault="00D76077" w:rsidP="00C41518">
      <w:pPr>
        <w:rPr>
          <w:lang w:eastAsia="zh-CN"/>
        </w:rPr>
      </w:pPr>
    </w:p>
    <w:p w14:paraId="50EEBD4B" w14:textId="77777777" w:rsidR="00D76077" w:rsidRPr="00C41518" w:rsidRDefault="00D76077" w:rsidP="00C41518">
      <w:pPr>
        <w:rPr>
          <w:lang w:eastAsia="zh-CN"/>
        </w:rPr>
      </w:pPr>
    </w:p>
    <w:p w14:paraId="5694B965" w14:textId="77777777" w:rsidR="00D76077" w:rsidRPr="00C41518" w:rsidRDefault="00D76077" w:rsidP="00C41518">
      <w:pPr>
        <w:rPr>
          <w:lang w:eastAsia="zh-CN"/>
        </w:rPr>
      </w:pPr>
    </w:p>
    <w:p w14:paraId="6C9D6297" w14:textId="77777777" w:rsidR="00D76077" w:rsidRPr="00C41518" w:rsidRDefault="00D76077" w:rsidP="00C41518">
      <w:pPr>
        <w:rPr>
          <w:lang w:eastAsia="zh-CN"/>
        </w:rPr>
      </w:pPr>
    </w:p>
    <w:p w14:paraId="54ECE190" w14:textId="77777777" w:rsidR="00D76077" w:rsidRPr="00C41518" w:rsidRDefault="00D76077" w:rsidP="00C41518">
      <w:pPr>
        <w:rPr>
          <w:lang w:eastAsia="zh-CN"/>
        </w:rPr>
      </w:pPr>
    </w:p>
    <w:p w14:paraId="66AD5F9A" w14:textId="77777777" w:rsidR="00D76077" w:rsidRPr="00C41518" w:rsidRDefault="00D76077" w:rsidP="00C41518">
      <w:pPr>
        <w:rPr>
          <w:lang w:eastAsia="zh-CN"/>
        </w:rPr>
      </w:pPr>
    </w:p>
    <w:p w14:paraId="4C229FB9" w14:textId="77777777" w:rsidR="00D76077" w:rsidRPr="00C41518" w:rsidRDefault="00D76077" w:rsidP="00C41518">
      <w:pPr>
        <w:rPr>
          <w:lang w:eastAsia="zh-CN"/>
        </w:rPr>
      </w:pPr>
    </w:p>
    <w:p w14:paraId="75EADF22" w14:textId="77777777" w:rsidR="00D76077" w:rsidRPr="00C41518" w:rsidRDefault="00D76077" w:rsidP="00C41518">
      <w:pPr>
        <w:rPr>
          <w:lang w:eastAsia="zh-CN"/>
        </w:rPr>
      </w:pPr>
    </w:p>
    <w:p w14:paraId="7AD2C50A" w14:textId="77777777" w:rsidR="00D76077" w:rsidRPr="00C41518" w:rsidRDefault="00D76077" w:rsidP="00C41518">
      <w:pPr>
        <w:rPr>
          <w:lang w:eastAsia="zh-CN"/>
        </w:rPr>
      </w:pPr>
    </w:p>
    <w:p w14:paraId="1C529241" w14:textId="77777777" w:rsidR="00D76077" w:rsidRPr="00C41518" w:rsidRDefault="00D76077" w:rsidP="00C41518">
      <w:pPr>
        <w:rPr>
          <w:lang w:eastAsia="zh-CN"/>
        </w:rPr>
      </w:pPr>
    </w:p>
    <w:p w14:paraId="67BBA89B" w14:textId="77777777" w:rsidR="00D76077" w:rsidRPr="00C41518" w:rsidRDefault="00D76077" w:rsidP="00C41518">
      <w:pPr>
        <w:rPr>
          <w:lang w:eastAsia="zh-CN"/>
        </w:rPr>
      </w:pPr>
    </w:p>
    <w:p w14:paraId="2ACC09B7" w14:textId="77777777" w:rsidR="00D76077" w:rsidRPr="00C41518" w:rsidRDefault="00D76077" w:rsidP="00C41518">
      <w:pPr>
        <w:rPr>
          <w:lang w:eastAsia="zh-CN"/>
        </w:rPr>
      </w:pPr>
    </w:p>
    <w:p w14:paraId="64C8F38C" w14:textId="77777777" w:rsidR="00D76077" w:rsidRPr="00C41518" w:rsidRDefault="00D76077" w:rsidP="00C41518">
      <w:pPr>
        <w:rPr>
          <w:lang w:eastAsia="zh-CN"/>
        </w:rPr>
      </w:pPr>
    </w:p>
    <w:p w14:paraId="77C37411" w14:textId="77777777" w:rsidR="00D76077" w:rsidRDefault="00D76077" w:rsidP="00C41518">
      <w:pPr>
        <w:rPr>
          <w:lang w:eastAsia="zh-CN"/>
        </w:rPr>
      </w:pPr>
    </w:p>
    <w:p w14:paraId="7836EA9C" w14:textId="77777777" w:rsidR="00C41518" w:rsidRDefault="00C41518" w:rsidP="00C41518">
      <w:pPr>
        <w:rPr>
          <w:lang w:eastAsia="zh-CN"/>
        </w:rPr>
      </w:pPr>
    </w:p>
    <w:p w14:paraId="60A1E743" w14:textId="77777777" w:rsidR="00C41518" w:rsidRDefault="00C41518" w:rsidP="00C41518">
      <w:pPr>
        <w:rPr>
          <w:lang w:eastAsia="zh-CN"/>
        </w:rPr>
      </w:pPr>
    </w:p>
    <w:p w14:paraId="1AA349D4" w14:textId="77777777" w:rsidR="00C41518" w:rsidRDefault="00C41518" w:rsidP="00C41518">
      <w:pPr>
        <w:rPr>
          <w:lang w:eastAsia="zh-CN"/>
        </w:rPr>
      </w:pPr>
    </w:p>
    <w:p w14:paraId="06A8A8FA" w14:textId="77777777" w:rsidR="00C41518" w:rsidRDefault="00C41518" w:rsidP="00C41518">
      <w:pPr>
        <w:rPr>
          <w:lang w:eastAsia="zh-CN"/>
        </w:rPr>
      </w:pPr>
    </w:p>
    <w:p w14:paraId="065A4FC4" w14:textId="77777777" w:rsidR="00C41518" w:rsidRDefault="00C41518" w:rsidP="00C41518">
      <w:pPr>
        <w:rPr>
          <w:lang w:eastAsia="zh-CN"/>
        </w:rPr>
      </w:pPr>
    </w:p>
    <w:p w14:paraId="52E62F6A" w14:textId="77777777" w:rsidR="00C41518" w:rsidRDefault="00C41518" w:rsidP="00C41518">
      <w:pPr>
        <w:rPr>
          <w:lang w:eastAsia="zh-CN"/>
        </w:rPr>
      </w:pPr>
    </w:p>
    <w:p w14:paraId="546CB223" w14:textId="77777777" w:rsidR="00C41518" w:rsidRDefault="00C41518" w:rsidP="00C41518">
      <w:pPr>
        <w:rPr>
          <w:lang w:eastAsia="zh-CN"/>
        </w:rPr>
      </w:pPr>
    </w:p>
    <w:p w14:paraId="7745D069" w14:textId="77777777" w:rsidR="00C41518" w:rsidRDefault="00C41518" w:rsidP="00C41518">
      <w:pPr>
        <w:rPr>
          <w:lang w:eastAsia="zh-CN"/>
        </w:rPr>
      </w:pPr>
    </w:p>
    <w:p w14:paraId="16AADCEA" w14:textId="77777777" w:rsidR="00C41518" w:rsidRPr="00C41518" w:rsidRDefault="00C41518" w:rsidP="00C41518">
      <w:pPr>
        <w:rPr>
          <w:lang w:eastAsia="zh-CN"/>
        </w:rPr>
      </w:pPr>
    </w:p>
    <w:p w14:paraId="2B8410C2" w14:textId="06314C4E" w:rsidR="006F37B6" w:rsidRPr="00C41518" w:rsidRDefault="00957605" w:rsidP="00C41518">
      <w:pPr>
        <w:pStyle w:val="Heading1"/>
      </w:pPr>
      <w:r w:rsidRPr="00C41518">
        <w:lastRenderedPageBreak/>
        <w:t>Works Cited</w:t>
      </w:r>
      <w:r w:rsidR="006F37B6" w:rsidRPr="00C41518">
        <w:t xml:space="preserve"> </w:t>
      </w:r>
    </w:p>
    <w:p w14:paraId="72F7E2B9" w14:textId="77777777" w:rsidR="006F37B6" w:rsidRPr="00C41518" w:rsidRDefault="006F37B6" w:rsidP="00C41518">
      <w:pPr>
        <w:ind w:left="720" w:hanging="720"/>
        <w:rPr>
          <w:color w:val="000000"/>
          <w:shd w:val="clear" w:color="auto" w:fill="FFFFFF"/>
        </w:rPr>
      </w:pPr>
      <w:r w:rsidRPr="00C41518">
        <w:rPr>
          <w:color w:val="000000"/>
          <w:shd w:val="clear" w:color="auto" w:fill="FFFFFF"/>
        </w:rPr>
        <w:t>“Data Protection and Privacy Legislation Worldwide”</w:t>
      </w:r>
      <w:r w:rsidRPr="00C41518">
        <w:rPr>
          <w:rStyle w:val="apple-converted-space"/>
          <w:color w:val="000000"/>
          <w:shd w:val="clear" w:color="auto" w:fill="FFFFFF"/>
        </w:rPr>
        <w:t> </w:t>
      </w:r>
      <w:r w:rsidRPr="00C41518">
        <w:rPr>
          <w:i/>
          <w:iCs/>
          <w:color w:val="000000"/>
        </w:rPr>
        <w:t>Cloudflare</w:t>
      </w:r>
      <w:r w:rsidRPr="00C41518">
        <w:rPr>
          <w:color w:val="000000"/>
          <w:shd w:val="clear" w:color="auto" w:fill="FFFFFF"/>
        </w:rPr>
        <w:t>, unctad.org/page/data-protection-and-privacy-legislation-worldwide. Accessed 5 Feb. 2026.</w:t>
      </w:r>
    </w:p>
    <w:p w14:paraId="1F27ED54" w14:textId="77777777" w:rsidR="006F37B6" w:rsidRPr="00C41518" w:rsidRDefault="006F37B6" w:rsidP="00C41518">
      <w:pPr>
        <w:ind w:left="720" w:hanging="720"/>
        <w:rPr>
          <w:color w:val="000000"/>
          <w:shd w:val="clear" w:color="auto" w:fill="FFFFFF"/>
        </w:rPr>
      </w:pPr>
      <w:r w:rsidRPr="00C41518">
        <w:rPr>
          <w:color w:val="000000"/>
          <w:shd w:val="clear" w:color="auto" w:fill="FFFFFF"/>
        </w:rPr>
        <w:t>“Harmonized Rules on Artificial Intelligence” eur-lex.europa.eu/</w:t>
      </w:r>
      <w:proofErr w:type="gramStart"/>
      <w:r w:rsidRPr="00C41518">
        <w:rPr>
          <w:color w:val="000000"/>
          <w:shd w:val="clear" w:color="auto" w:fill="FFFFFF"/>
        </w:rPr>
        <w:t>legal-content</w:t>
      </w:r>
      <w:proofErr w:type="gramEnd"/>
      <w:r w:rsidRPr="00C41518">
        <w:rPr>
          <w:color w:val="000000"/>
          <w:shd w:val="clear" w:color="auto" w:fill="FFFFFF"/>
        </w:rPr>
        <w:t>/EN/TXT/?uri=CELEX%3A32024R1689&amp;qid=1770296277309. Accessed 5 Feb. 2026.</w:t>
      </w:r>
    </w:p>
    <w:p w14:paraId="6A4A9EA2" w14:textId="7E968D25" w:rsidR="006F37B6" w:rsidRPr="00C41518" w:rsidRDefault="006F37B6" w:rsidP="00C41518">
      <w:pPr>
        <w:ind w:left="720" w:hanging="720"/>
        <w:rPr>
          <w:color w:val="000000"/>
          <w:shd w:val="clear" w:color="auto" w:fill="FFFFFF"/>
        </w:rPr>
      </w:pPr>
      <w:r w:rsidRPr="00C41518">
        <w:rPr>
          <w:color w:val="000000"/>
          <w:shd w:val="clear" w:color="auto" w:fill="FFFFFF"/>
        </w:rPr>
        <w:t xml:space="preserve">“ITU: Committed to connecting the world” </w:t>
      </w:r>
      <w:hyperlink r:id="rId7" w:history="1">
        <w:r w:rsidRPr="00C41518">
          <w:rPr>
            <w:rStyle w:val="Hyperlink"/>
            <w:shd w:val="clear" w:color="auto" w:fill="FFFFFF"/>
          </w:rPr>
          <w:t>www.itu.int/en/Pages/default.aspx</w:t>
        </w:r>
      </w:hyperlink>
      <w:r w:rsidRPr="00C41518">
        <w:rPr>
          <w:color w:val="000000"/>
          <w:shd w:val="clear" w:color="auto" w:fill="FFFFFF"/>
        </w:rPr>
        <w:t>. Accessed 5 Feb. 2026.</w:t>
      </w:r>
    </w:p>
    <w:p w14:paraId="7E1A9579" w14:textId="77777777" w:rsidR="006F37B6" w:rsidRPr="00C41518" w:rsidRDefault="006F37B6" w:rsidP="00C41518">
      <w:pPr>
        <w:ind w:left="720" w:hanging="720"/>
        <w:rPr>
          <w:color w:val="000000"/>
          <w:shd w:val="clear" w:color="auto" w:fill="FFFFFF"/>
        </w:rPr>
      </w:pPr>
      <w:r w:rsidRPr="00C41518">
        <w:rPr>
          <w:color w:val="000000"/>
          <w:shd w:val="clear" w:color="auto" w:fill="FFFFFF"/>
        </w:rPr>
        <w:t>“</w:t>
      </w:r>
      <w:proofErr w:type="spellStart"/>
      <w:r w:rsidRPr="00C41518">
        <w:rPr>
          <w:color w:val="000000"/>
          <w:shd w:val="clear" w:color="auto" w:fill="FFFFFF"/>
        </w:rPr>
        <w:t>KeepItOn</w:t>
      </w:r>
      <w:proofErr w:type="spellEnd"/>
      <w:r w:rsidRPr="00C41518">
        <w:rPr>
          <w:color w:val="000000"/>
          <w:shd w:val="clear" w:color="auto" w:fill="FFFFFF"/>
        </w:rPr>
        <w:t>: fighting internet shutdowns around the world”</w:t>
      </w:r>
      <w:r w:rsidRPr="00C41518">
        <w:rPr>
          <w:rStyle w:val="apple-converted-space"/>
          <w:color w:val="000000"/>
          <w:shd w:val="clear" w:color="auto" w:fill="FFFFFF"/>
        </w:rPr>
        <w:t> </w:t>
      </w:r>
      <w:r w:rsidRPr="00C41518">
        <w:rPr>
          <w:i/>
          <w:iCs/>
          <w:color w:val="000000"/>
        </w:rPr>
        <w:t>Access Now</w:t>
      </w:r>
      <w:r w:rsidRPr="00C41518">
        <w:rPr>
          <w:color w:val="000000"/>
          <w:shd w:val="clear" w:color="auto" w:fill="FFFFFF"/>
        </w:rPr>
        <w:t xml:space="preserve">, www.accessnow.org/campaign/keepiton/. Accessed 5 Feb. 2026. </w:t>
      </w:r>
    </w:p>
    <w:p w14:paraId="293A52B4" w14:textId="3D70C5E6" w:rsidR="001429FD" w:rsidRPr="00C41518" w:rsidRDefault="001429FD" w:rsidP="00C41518">
      <w:pPr>
        <w:ind w:left="720" w:hanging="720"/>
        <w:rPr>
          <w:color w:val="000000"/>
          <w:shd w:val="clear" w:color="auto" w:fill="FFFFFF"/>
        </w:rPr>
      </w:pPr>
      <w:r w:rsidRPr="00C41518">
        <w:rPr>
          <w:color w:val="000000"/>
          <w:shd w:val="clear" w:color="auto" w:fill="FFFFFF"/>
        </w:rPr>
        <w:t xml:space="preserve">“Measuring the Information Society Report” </w:t>
      </w:r>
      <w:hyperlink r:id="rId8" w:history="1">
        <w:r w:rsidRPr="00C41518">
          <w:rPr>
            <w:rStyle w:val="Hyperlink"/>
            <w:shd w:val="clear" w:color="auto" w:fill="FFFFFF"/>
          </w:rPr>
          <w:t>www.itu.int/en/itu-d/statistics/pages/publications/mis2016.aspx.</w:t>
        </w:r>
      </w:hyperlink>
      <w:r w:rsidRPr="00C41518">
        <w:rPr>
          <w:color w:val="000000"/>
          <w:shd w:val="clear" w:color="auto" w:fill="FFFFFF"/>
        </w:rPr>
        <w:t xml:space="preserve"> Accessed 5 Feb. 2026. </w:t>
      </w:r>
    </w:p>
    <w:p w14:paraId="7CE63BFF" w14:textId="1F28FA94" w:rsidR="001429FD" w:rsidRPr="00C41518" w:rsidRDefault="001429FD" w:rsidP="00C41518">
      <w:pPr>
        <w:ind w:left="720" w:hanging="720"/>
        <w:rPr>
          <w:color w:val="000000"/>
          <w:shd w:val="clear" w:color="auto" w:fill="FFFFFF"/>
        </w:rPr>
      </w:pPr>
      <w:r w:rsidRPr="00C41518">
        <w:rPr>
          <w:color w:val="000000"/>
          <w:shd w:val="clear" w:color="auto" w:fill="FFFFFF"/>
        </w:rPr>
        <w:t xml:space="preserve">“OHCHR: Internet Should remail As Open As Possible” </w:t>
      </w:r>
      <w:hyperlink r:id="rId9" w:history="1">
        <w:r w:rsidRPr="00C41518">
          <w:rPr>
            <w:rStyle w:val="Hyperlink"/>
          </w:rPr>
          <w:t>https://www.ohchr.org/en/press-releases/2011/06/internet-should-remain-open-possible-un-expert-freedom-expression</w:t>
        </w:r>
      </w:hyperlink>
      <w:r w:rsidRPr="00C41518">
        <w:t xml:space="preserve"> </w:t>
      </w:r>
      <w:r w:rsidRPr="00C41518">
        <w:rPr>
          <w:color w:val="000000"/>
          <w:shd w:val="clear" w:color="auto" w:fill="FFFFFF"/>
        </w:rPr>
        <w:t>Accessed 5 Feb. 2026.</w:t>
      </w:r>
    </w:p>
    <w:p w14:paraId="51DC532D" w14:textId="77777777" w:rsidR="006D17E7" w:rsidRPr="00C41518" w:rsidRDefault="006D17E7" w:rsidP="00C41518">
      <w:pPr>
        <w:ind w:left="720" w:hanging="720"/>
        <w:rPr>
          <w:color w:val="000000"/>
          <w:shd w:val="clear" w:color="auto" w:fill="FFFFFF"/>
        </w:rPr>
      </w:pPr>
      <w:r w:rsidRPr="00C41518">
        <w:rPr>
          <w:color w:val="000000"/>
          <w:shd w:val="clear" w:color="auto" w:fill="FFFFFF"/>
        </w:rPr>
        <w:t>“The Ethics of Artificial Intelligence” unesdoc.unesco.org/ark:/48223/pf0000381133. Accessed 5 Feb. 2026.</w:t>
      </w:r>
    </w:p>
    <w:p w14:paraId="483667F3" w14:textId="5793BF48" w:rsidR="006D17E7" w:rsidRPr="00C41518" w:rsidRDefault="006D17E7" w:rsidP="00C41518">
      <w:pPr>
        <w:ind w:left="720" w:hanging="720"/>
        <w:rPr>
          <w:color w:val="000000"/>
          <w:shd w:val="clear" w:color="auto" w:fill="FFFFFF"/>
        </w:rPr>
      </w:pPr>
      <w:r w:rsidRPr="00C41518">
        <w:rPr>
          <w:color w:val="000000"/>
          <w:shd w:val="clear" w:color="auto" w:fill="FFFFFF"/>
        </w:rPr>
        <w:t>“Tunis Agenda for the Information Society” 20 Nov. 2005, digitallibrary.un.org/record/565827?v=pdf. Accessed 5 Feb. 2026.www.pkulaw.com/</w:t>
      </w:r>
      <w:proofErr w:type="spellStart"/>
      <w:r w:rsidRPr="00C41518">
        <w:rPr>
          <w:color w:val="000000"/>
          <w:shd w:val="clear" w:color="auto" w:fill="FFFFFF"/>
        </w:rPr>
        <w:t>en_law</w:t>
      </w:r>
      <w:proofErr w:type="spellEnd"/>
      <w:r w:rsidRPr="00C41518">
        <w:rPr>
          <w:color w:val="000000"/>
          <w:shd w:val="clear" w:color="auto" w:fill="FFFFFF"/>
        </w:rPr>
        <w:t xml:space="preserve">/4dce14765f4265f1bdfb.html. Accessed 5 Feb. 2026. </w:t>
      </w:r>
    </w:p>
    <w:p w14:paraId="02C81874" w14:textId="692AD55C" w:rsidR="006D17E7" w:rsidRPr="00C41518" w:rsidRDefault="006D17E7" w:rsidP="00C41518">
      <w:pPr>
        <w:ind w:left="720" w:hanging="720"/>
      </w:pPr>
      <w:r w:rsidRPr="00C41518">
        <w:rPr>
          <w:color w:val="000000"/>
          <w:shd w:val="clear" w:color="auto" w:fill="FFFFFF"/>
        </w:rPr>
        <w:t xml:space="preserve">“WSIS: Declaration of Principles” </w:t>
      </w:r>
      <w:hyperlink r:id="rId10" w:history="1">
        <w:r w:rsidRPr="00C41518">
          <w:rPr>
            <w:rStyle w:val="Hyperlink"/>
            <w:shd w:val="clear" w:color="auto" w:fill="FFFFFF"/>
          </w:rPr>
          <w:t>www.itu.int/net/wsis/docs/geneva/official/dop.html</w:t>
        </w:r>
      </w:hyperlink>
      <w:r w:rsidRPr="00C41518">
        <w:rPr>
          <w:color w:val="000000"/>
          <w:shd w:val="clear" w:color="auto" w:fill="FFFFFF"/>
        </w:rPr>
        <w:t>. Accessed 5 Feb. 2026.</w:t>
      </w:r>
    </w:p>
    <w:p w14:paraId="625757FC" w14:textId="77777777" w:rsidR="006F37B6" w:rsidRPr="00C41518" w:rsidRDefault="006F37B6" w:rsidP="00C41518">
      <w:pPr>
        <w:ind w:firstLine="0"/>
      </w:pPr>
    </w:p>
    <w:sectPr w:rsidR="006F37B6" w:rsidRPr="00C41518" w:rsidSect="00E41EC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5003" w14:textId="77777777" w:rsidR="00245F04" w:rsidRDefault="00245F04" w:rsidP="00E41ECD">
      <w:r>
        <w:separator/>
      </w:r>
    </w:p>
  </w:endnote>
  <w:endnote w:type="continuationSeparator" w:id="0">
    <w:p w14:paraId="1A028F0C" w14:textId="77777777" w:rsidR="00245F04" w:rsidRDefault="00245F04" w:rsidP="00E41ECD">
      <w:r>
        <w:continuationSeparator/>
      </w:r>
    </w:p>
  </w:endnote>
  <w:endnote w:type="continuationNotice" w:id="1">
    <w:p w14:paraId="17BAC397" w14:textId="77777777" w:rsidR="00245F04" w:rsidRDefault="00245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908350"/>
      <w:docPartObj>
        <w:docPartGallery w:val="Page Numbers (Bottom of Page)"/>
        <w:docPartUnique/>
      </w:docPartObj>
    </w:sdtPr>
    <w:sdtContent>
      <w:p w14:paraId="25FBFC6E" w14:textId="2F000B07" w:rsidR="00C7784F" w:rsidRDefault="00E41ECD" w:rsidP="00504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D1829" w14:textId="008A8E1B" w:rsidR="00E41ECD" w:rsidRDefault="00E41ECD" w:rsidP="00C7784F">
    <w:pPr>
      <w:pStyle w:val="Footer"/>
      <w:ind w:right="360"/>
      <w:rPr>
        <w:rStyle w:val="PageNumber"/>
      </w:rPr>
    </w:pPr>
  </w:p>
  <w:p w14:paraId="010E14C8" w14:textId="77777777" w:rsidR="00E41ECD" w:rsidRDefault="00E41ECD" w:rsidP="00E4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3922153"/>
      <w:docPartObj>
        <w:docPartGallery w:val="Page Numbers (Bottom of Page)"/>
        <w:docPartUnique/>
      </w:docPartObj>
    </w:sdtPr>
    <w:sdtContent>
      <w:p w14:paraId="0181344F" w14:textId="11E1283E" w:rsidR="00504276" w:rsidRDefault="00504276" w:rsidP="00D86A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397ACA6" w14:textId="320304E4" w:rsidR="00E41ECD" w:rsidRPr="00504276" w:rsidRDefault="00504276" w:rsidP="00504276">
    <w:pPr>
      <w:pStyle w:val="Footer"/>
      <w:ind w:right="360" w:firstLine="0"/>
      <w:rPr>
        <w:rStyle w:val="PageNumber"/>
        <w:sz w:val="20"/>
        <w:szCs w:val="20"/>
      </w:rPr>
    </w:pPr>
    <w:r w:rsidRPr="00504276">
      <w:rPr>
        <w:rStyle w:val="PageNumber"/>
        <w:sz w:val="20"/>
        <w:szCs w:val="20"/>
      </w:rPr>
      <w:t>The British School of Beijing, Shunyi</w:t>
    </w:r>
    <w:r w:rsidR="008734D0" w:rsidRPr="00504276">
      <w:rPr>
        <w:rStyle w:val="PageNumber"/>
        <w:sz w:val="20"/>
        <w:szCs w:val="20"/>
      </w:rPr>
      <w:t xml:space="preserve"> | </w:t>
    </w:r>
    <w:r w:rsidRPr="00504276">
      <w:rPr>
        <w:rStyle w:val="PageNumber"/>
        <w:color w:val="2FCED6"/>
        <w:sz w:val="20"/>
        <w:szCs w:val="20"/>
      </w:rPr>
      <w:t>Model United Nations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EEAF" w14:textId="77777777" w:rsidR="00F8072D" w:rsidRDefault="00F80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38EF" w14:textId="77777777" w:rsidR="00245F04" w:rsidRDefault="00245F04" w:rsidP="00E41ECD">
      <w:r>
        <w:separator/>
      </w:r>
    </w:p>
  </w:footnote>
  <w:footnote w:type="continuationSeparator" w:id="0">
    <w:p w14:paraId="4BA784E9" w14:textId="77777777" w:rsidR="00245F04" w:rsidRDefault="00245F04" w:rsidP="00E41ECD">
      <w:r>
        <w:continuationSeparator/>
      </w:r>
    </w:p>
  </w:footnote>
  <w:footnote w:type="continuationNotice" w:id="1">
    <w:p w14:paraId="24C259BC" w14:textId="77777777" w:rsidR="00245F04" w:rsidRDefault="00245F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94EA" w14:textId="77777777" w:rsidR="00F8072D" w:rsidRDefault="00F80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9774" w14:textId="426F46D9" w:rsidR="488AC191" w:rsidRPr="00F8072D" w:rsidRDefault="00F31929" w:rsidP="00F8072D">
    <w:pPr>
      <w:pStyle w:val="Header"/>
      <w:wordWrap w:val="0"/>
      <w:ind w:firstLine="0"/>
      <w:jc w:val="right"/>
      <w:rPr>
        <w:rFonts w:eastAsia="DengXian"/>
        <w:lang w:eastAsia="zh-CN"/>
      </w:rPr>
    </w:pPr>
    <w:r w:rsidRPr="00F31929">
      <w:rPr>
        <w:color w:val="2FCED6"/>
      </w:rPr>
      <w:t>BRITMUN</w:t>
    </w:r>
    <w:r>
      <w:t xml:space="preserve"> 202</w:t>
    </w:r>
    <w:r w:rsidR="00F8072D">
      <w:rPr>
        <w:rFonts w:eastAsia="DengXian" w:hint="eastAsia"/>
        <w:lang w:eastAsia="zh-CN"/>
      </w:rPr>
      <w:t>6</w:t>
    </w:r>
    <w:r>
      <w:t xml:space="preserve"> | </w:t>
    </w:r>
    <w:r w:rsidR="00F8072D" w:rsidRPr="00F8072D">
      <w:rPr>
        <w:rFonts w:eastAsia="DengXian"/>
        <w:lang w:eastAsia="zh-CN"/>
      </w:rPr>
      <w:t>Over</w:t>
    </w:r>
    <w:r w:rsidR="00F8072D">
      <w:rPr>
        <w:rFonts w:eastAsia="DengXian" w:hint="eastAsia"/>
        <w:lang w:eastAsia="zh-CN"/>
      </w:rPr>
      <w:t xml:space="preserve">coming Disputes in a </w:t>
    </w:r>
    <w:proofErr w:type="spellStart"/>
    <w:r w:rsidR="00F8072D">
      <w:rPr>
        <w:rFonts w:eastAsia="DengXian" w:hint="eastAsia"/>
        <w:lang w:eastAsia="zh-CN"/>
      </w:rPr>
      <w:t>Deglobalising</w:t>
    </w:r>
    <w:proofErr w:type="spellEnd"/>
    <w:r w:rsidR="00F8072D">
      <w:rPr>
        <w:rFonts w:eastAsia="DengXian" w:hint="eastAsia"/>
        <w:lang w:eastAsia="zh-CN"/>
      </w:rPr>
      <w:t xml:space="preserve"> World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378E" w14:textId="77777777" w:rsidR="00F8072D" w:rsidRDefault="00F8072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CD"/>
    <w:rsid w:val="00001DD2"/>
    <w:rsid w:val="000151F8"/>
    <w:rsid w:val="0004241B"/>
    <w:rsid w:val="0004491D"/>
    <w:rsid w:val="000672A3"/>
    <w:rsid w:val="00074996"/>
    <w:rsid w:val="00082433"/>
    <w:rsid w:val="00094D04"/>
    <w:rsid w:val="000ADAB2"/>
    <w:rsid w:val="000D7E73"/>
    <w:rsid w:val="00104FDA"/>
    <w:rsid w:val="00110AFD"/>
    <w:rsid w:val="00126D71"/>
    <w:rsid w:val="001320B2"/>
    <w:rsid w:val="00134A7A"/>
    <w:rsid w:val="001414C5"/>
    <w:rsid w:val="001429FD"/>
    <w:rsid w:val="00190205"/>
    <w:rsid w:val="001A3873"/>
    <w:rsid w:val="001A7646"/>
    <w:rsid w:val="001D115E"/>
    <w:rsid w:val="001D1D32"/>
    <w:rsid w:val="001D4FA7"/>
    <w:rsid w:val="001D771F"/>
    <w:rsid w:val="00201605"/>
    <w:rsid w:val="00217D40"/>
    <w:rsid w:val="00224003"/>
    <w:rsid w:val="00230AFE"/>
    <w:rsid w:val="002434B9"/>
    <w:rsid w:val="00245F04"/>
    <w:rsid w:val="002476C1"/>
    <w:rsid w:val="002573B2"/>
    <w:rsid w:val="00260233"/>
    <w:rsid w:val="00285F8B"/>
    <w:rsid w:val="00291D61"/>
    <w:rsid w:val="00293CCD"/>
    <w:rsid w:val="00295380"/>
    <w:rsid w:val="002A16A3"/>
    <w:rsid w:val="002A4E42"/>
    <w:rsid w:val="002A5BB1"/>
    <w:rsid w:val="002C71BE"/>
    <w:rsid w:val="002D1837"/>
    <w:rsid w:val="002D7DD8"/>
    <w:rsid w:val="002E7375"/>
    <w:rsid w:val="00306D44"/>
    <w:rsid w:val="0033014B"/>
    <w:rsid w:val="003338E2"/>
    <w:rsid w:val="00351B15"/>
    <w:rsid w:val="003A63BA"/>
    <w:rsid w:val="003C5851"/>
    <w:rsid w:val="003D39DE"/>
    <w:rsid w:val="003E1AAC"/>
    <w:rsid w:val="00401626"/>
    <w:rsid w:val="00401BBD"/>
    <w:rsid w:val="00407A84"/>
    <w:rsid w:val="004155AB"/>
    <w:rsid w:val="00423901"/>
    <w:rsid w:val="00443ACA"/>
    <w:rsid w:val="00461265"/>
    <w:rsid w:val="004624B5"/>
    <w:rsid w:val="00477395"/>
    <w:rsid w:val="004A5304"/>
    <w:rsid w:val="004B2916"/>
    <w:rsid w:val="004C539A"/>
    <w:rsid w:val="004F2BCD"/>
    <w:rsid w:val="004F7C76"/>
    <w:rsid w:val="00504276"/>
    <w:rsid w:val="005062BD"/>
    <w:rsid w:val="0051205A"/>
    <w:rsid w:val="00512498"/>
    <w:rsid w:val="00512870"/>
    <w:rsid w:val="00532D0E"/>
    <w:rsid w:val="005369FA"/>
    <w:rsid w:val="00566037"/>
    <w:rsid w:val="005747DF"/>
    <w:rsid w:val="00590439"/>
    <w:rsid w:val="00594A77"/>
    <w:rsid w:val="005B052A"/>
    <w:rsid w:val="005E195C"/>
    <w:rsid w:val="005E407A"/>
    <w:rsid w:val="005F3FB6"/>
    <w:rsid w:val="005F6CDA"/>
    <w:rsid w:val="0060362F"/>
    <w:rsid w:val="00616ECA"/>
    <w:rsid w:val="00635826"/>
    <w:rsid w:val="00645413"/>
    <w:rsid w:val="00645E2D"/>
    <w:rsid w:val="0067469E"/>
    <w:rsid w:val="006826C5"/>
    <w:rsid w:val="00685BE9"/>
    <w:rsid w:val="006C6EA2"/>
    <w:rsid w:val="006D17E7"/>
    <w:rsid w:val="006E0054"/>
    <w:rsid w:val="006F37B6"/>
    <w:rsid w:val="006F3BB5"/>
    <w:rsid w:val="00701A11"/>
    <w:rsid w:val="00702775"/>
    <w:rsid w:val="007071B6"/>
    <w:rsid w:val="00726405"/>
    <w:rsid w:val="0073196B"/>
    <w:rsid w:val="0073620C"/>
    <w:rsid w:val="00737F05"/>
    <w:rsid w:val="00740D42"/>
    <w:rsid w:val="00744F99"/>
    <w:rsid w:val="00760C8A"/>
    <w:rsid w:val="0077015F"/>
    <w:rsid w:val="00790B05"/>
    <w:rsid w:val="007B0EDA"/>
    <w:rsid w:val="007C6A43"/>
    <w:rsid w:val="007C7005"/>
    <w:rsid w:val="007E7314"/>
    <w:rsid w:val="007F255D"/>
    <w:rsid w:val="00804DDA"/>
    <w:rsid w:val="0080601E"/>
    <w:rsid w:val="008065B8"/>
    <w:rsid w:val="008143AE"/>
    <w:rsid w:val="0081657F"/>
    <w:rsid w:val="008705F7"/>
    <w:rsid w:val="008734D0"/>
    <w:rsid w:val="00876DE3"/>
    <w:rsid w:val="008B542F"/>
    <w:rsid w:val="008C0A97"/>
    <w:rsid w:val="0090568C"/>
    <w:rsid w:val="00917AF3"/>
    <w:rsid w:val="00926005"/>
    <w:rsid w:val="00926124"/>
    <w:rsid w:val="00936CA7"/>
    <w:rsid w:val="00957605"/>
    <w:rsid w:val="00973E4C"/>
    <w:rsid w:val="00995406"/>
    <w:rsid w:val="009A0BC1"/>
    <w:rsid w:val="009B263A"/>
    <w:rsid w:val="009B4113"/>
    <w:rsid w:val="009E131E"/>
    <w:rsid w:val="00A0447E"/>
    <w:rsid w:val="00A100A6"/>
    <w:rsid w:val="00A12D6F"/>
    <w:rsid w:val="00A16280"/>
    <w:rsid w:val="00A2014B"/>
    <w:rsid w:val="00A25957"/>
    <w:rsid w:val="00A36063"/>
    <w:rsid w:val="00A441B1"/>
    <w:rsid w:val="00A56951"/>
    <w:rsid w:val="00A72095"/>
    <w:rsid w:val="00AA4D7B"/>
    <w:rsid w:val="00AB266A"/>
    <w:rsid w:val="00AC20AE"/>
    <w:rsid w:val="00AC3A24"/>
    <w:rsid w:val="00AC5E5B"/>
    <w:rsid w:val="00AD1911"/>
    <w:rsid w:val="00AD4659"/>
    <w:rsid w:val="00AE20D4"/>
    <w:rsid w:val="00AE2EBC"/>
    <w:rsid w:val="00AE5B2C"/>
    <w:rsid w:val="00B044F8"/>
    <w:rsid w:val="00B15D6E"/>
    <w:rsid w:val="00B24324"/>
    <w:rsid w:val="00B4015D"/>
    <w:rsid w:val="00B4032D"/>
    <w:rsid w:val="00B47436"/>
    <w:rsid w:val="00B556C5"/>
    <w:rsid w:val="00B638E6"/>
    <w:rsid w:val="00B63A6E"/>
    <w:rsid w:val="00B70959"/>
    <w:rsid w:val="00B76DDB"/>
    <w:rsid w:val="00B771EB"/>
    <w:rsid w:val="00B92A8B"/>
    <w:rsid w:val="00BB75D4"/>
    <w:rsid w:val="00BC4FC7"/>
    <w:rsid w:val="00BC7802"/>
    <w:rsid w:val="00BD6D01"/>
    <w:rsid w:val="00BDFE27"/>
    <w:rsid w:val="00BF0087"/>
    <w:rsid w:val="00C0070D"/>
    <w:rsid w:val="00C0780B"/>
    <w:rsid w:val="00C13015"/>
    <w:rsid w:val="00C26769"/>
    <w:rsid w:val="00C41518"/>
    <w:rsid w:val="00C43517"/>
    <w:rsid w:val="00C4503C"/>
    <w:rsid w:val="00C63F59"/>
    <w:rsid w:val="00C7328B"/>
    <w:rsid w:val="00C7784F"/>
    <w:rsid w:val="00C9688B"/>
    <w:rsid w:val="00CD1DA0"/>
    <w:rsid w:val="00CD26FF"/>
    <w:rsid w:val="00CF288C"/>
    <w:rsid w:val="00D06755"/>
    <w:rsid w:val="00D07777"/>
    <w:rsid w:val="00D10AA1"/>
    <w:rsid w:val="00D321B9"/>
    <w:rsid w:val="00D35033"/>
    <w:rsid w:val="00D375A1"/>
    <w:rsid w:val="00D41F2C"/>
    <w:rsid w:val="00D47595"/>
    <w:rsid w:val="00D57B18"/>
    <w:rsid w:val="00D64518"/>
    <w:rsid w:val="00D6700F"/>
    <w:rsid w:val="00D76077"/>
    <w:rsid w:val="00D879F4"/>
    <w:rsid w:val="00D96940"/>
    <w:rsid w:val="00D97C2F"/>
    <w:rsid w:val="00DB1CE0"/>
    <w:rsid w:val="00DB1E3F"/>
    <w:rsid w:val="00DB2E60"/>
    <w:rsid w:val="00DB368D"/>
    <w:rsid w:val="00DD2D1B"/>
    <w:rsid w:val="00DD5141"/>
    <w:rsid w:val="00DF0950"/>
    <w:rsid w:val="00DF1509"/>
    <w:rsid w:val="00DF2110"/>
    <w:rsid w:val="00E074E9"/>
    <w:rsid w:val="00E230EC"/>
    <w:rsid w:val="00E41ECD"/>
    <w:rsid w:val="00E42142"/>
    <w:rsid w:val="00E520B2"/>
    <w:rsid w:val="00E656C7"/>
    <w:rsid w:val="00EE6700"/>
    <w:rsid w:val="00EF18E3"/>
    <w:rsid w:val="00F253DF"/>
    <w:rsid w:val="00F318B7"/>
    <w:rsid w:val="00F31929"/>
    <w:rsid w:val="00F513B4"/>
    <w:rsid w:val="00F5239B"/>
    <w:rsid w:val="00F5429A"/>
    <w:rsid w:val="00F66D5C"/>
    <w:rsid w:val="00F7335C"/>
    <w:rsid w:val="00F73590"/>
    <w:rsid w:val="00F76193"/>
    <w:rsid w:val="00F8072D"/>
    <w:rsid w:val="00F82B43"/>
    <w:rsid w:val="00F87532"/>
    <w:rsid w:val="00F908FC"/>
    <w:rsid w:val="00FB1B44"/>
    <w:rsid w:val="00FC18B3"/>
    <w:rsid w:val="00FC220F"/>
    <w:rsid w:val="00FD32F2"/>
    <w:rsid w:val="00FD623B"/>
    <w:rsid w:val="00FF636D"/>
    <w:rsid w:val="03B62B51"/>
    <w:rsid w:val="0556CCF7"/>
    <w:rsid w:val="06F9151C"/>
    <w:rsid w:val="11987662"/>
    <w:rsid w:val="1BABC73F"/>
    <w:rsid w:val="286EBBB7"/>
    <w:rsid w:val="41E84264"/>
    <w:rsid w:val="43AC2E7D"/>
    <w:rsid w:val="488AC191"/>
    <w:rsid w:val="5018CE85"/>
    <w:rsid w:val="5956B39D"/>
    <w:rsid w:val="5D85279F"/>
    <w:rsid w:val="644477CB"/>
    <w:rsid w:val="650B302B"/>
    <w:rsid w:val="65F5F761"/>
    <w:rsid w:val="66F92D42"/>
    <w:rsid w:val="67A62348"/>
    <w:rsid w:val="79840AF1"/>
    <w:rsid w:val="7F6143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33488"/>
  <w15:chartTrackingRefBased/>
  <w15:docId w15:val="{06A287EF-4806-4939-84A0-ADB8DACF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CD"/>
    <w:pPr>
      <w:spacing w:line="360" w:lineRule="auto"/>
      <w:ind w:firstLine="720"/>
    </w:pPr>
    <w:rPr>
      <w:rFonts w:ascii="Arial" w:hAnsi="Arial" w:cs="Arial"/>
      <w:sz w:val="22"/>
      <w:szCs w:val="22"/>
    </w:rPr>
  </w:style>
  <w:style w:type="paragraph" w:styleId="Heading1">
    <w:name w:val="heading 1"/>
    <w:basedOn w:val="Normal"/>
    <w:next w:val="Normal"/>
    <w:link w:val="Heading1Char"/>
    <w:uiPriority w:val="9"/>
    <w:qFormat/>
    <w:rsid w:val="00E41ECD"/>
    <w:pPr>
      <w:spacing w:before="240" w:after="240"/>
      <w:ind w:firstLine="0"/>
      <w:jc w:val="both"/>
      <w:outlineLvl w:val="0"/>
    </w:pPr>
    <w:rPr>
      <w:rFonts w:eastAsia="SimSun"/>
      <w:b/>
      <w:color w:val="2E74B5"/>
      <w:kern w:val="0"/>
      <w:sz w:val="28"/>
      <w:szCs w:val="28"/>
      <w:lang w:eastAsia="en-US"/>
      <w14:ligatures w14:val="none"/>
    </w:rPr>
  </w:style>
  <w:style w:type="paragraph" w:styleId="Heading2">
    <w:name w:val="heading 2"/>
    <w:basedOn w:val="Normal"/>
    <w:next w:val="Normal"/>
    <w:link w:val="Heading2Char"/>
    <w:uiPriority w:val="9"/>
    <w:unhideWhenUsed/>
    <w:qFormat/>
    <w:rsid w:val="00DD2D1B"/>
    <w:pPr>
      <w:ind w:firstLine="0"/>
      <w:outlineLvl w:val="1"/>
    </w:pPr>
    <w:rPr>
      <w:b/>
      <w:sz w:val="24"/>
      <w:szCs w:val="24"/>
    </w:rPr>
  </w:style>
  <w:style w:type="paragraph" w:styleId="Heading3">
    <w:name w:val="heading 3"/>
    <w:basedOn w:val="Heading2"/>
    <w:next w:val="Normal"/>
    <w:link w:val="Heading3Char"/>
    <w:uiPriority w:val="9"/>
    <w:unhideWhenUsed/>
    <w:qFormat/>
    <w:rsid w:val="00A36063"/>
    <w:pPr>
      <w:ind w:firstLine="720"/>
      <w:outlineLvl w:val="2"/>
    </w:pPr>
    <w:rPr>
      <w:i/>
      <w:iCs/>
    </w:rPr>
  </w:style>
  <w:style w:type="paragraph" w:styleId="Heading4">
    <w:name w:val="heading 4"/>
    <w:basedOn w:val="Normal"/>
    <w:next w:val="Normal"/>
    <w:link w:val="Heading4Char"/>
    <w:uiPriority w:val="9"/>
    <w:semiHidden/>
    <w:unhideWhenUsed/>
    <w:qFormat/>
    <w:rsid w:val="00E41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ECD"/>
    <w:rPr>
      <w:rFonts w:ascii="Arial" w:eastAsia="SimSun" w:hAnsi="Arial" w:cs="Arial"/>
      <w:b/>
      <w:color w:val="2E74B5"/>
      <w:kern w:val="0"/>
      <w:sz w:val="28"/>
      <w:szCs w:val="28"/>
      <w:lang w:eastAsia="en-US"/>
      <w14:ligatures w14:val="none"/>
    </w:rPr>
  </w:style>
  <w:style w:type="character" w:customStyle="1" w:styleId="Heading2Char">
    <w:name w:val="Heading 2 Char"/>
    <w:basedOn w:val="DefaultParagraphFont"/>
    <w:link w:val="Heading2"/>
    <w:uiPriority w:val="9"/>
    <w:rsid w:val="00DD2D1B"/>
    <w:rPr>
      <w:rFonts w:ascii="Arial" w:hAnsi="Arial" w:cs="Arial"/>
      <w:b/>
    </w:rPr>
  </w:style>
  <w:style w:type="character" w:customStyle="1" w:styleId="Heading3Char">
    <w:name w:val="Heading 3 Char"/>
    <w:basedOn w:val="DefaultParagraphFont"/>
    <w:link w:val="Heading3"/>
    <w:uiPriority w:val="9"/>
    <w:rsid w:val="00A36063"/>
    <w:rPr>
      <w:rFonts w:ascii="Arial" w:hAnsi="Arial" w:cs="Arial"/>
      <w:b/>
      <w:i/>
      <w:iCs/>
    </w:rPr>
  </w:style>
  <w:style w:type="character" w:customStyle="1" w:styleId="Heading4Char">
    <w:name w:val="Heading 4 Char"/>
    <w:basedOn w:val="DefaultParagraphFont"/>
    <w:link w:val="Heading4"/>
    <w:uiPriority w:val="9"/>
    <w:semiHidden/>
    <w:rsid w:val="00E41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ECD"/>
    <w:rPr>
      <w:rFonts w:eastAsiaTheme="majorEastAsia" w:cstheme="majorBidi"/>
      <w:color w:val="272727" w:themeColor="text1" w:themeTint="D8"/>
    </w:rPr>
  </w:style>
  <w:style w:type="paragraph" w:styleId="Title">
    <w:name w:val="Title"/>
    <w:basedOn w:val="Normal"/>
    <w:next w:val="Normal"/>
    <w:link w:val="TitleChar"/>
    <w:uiPriority w:val="10"/>
    <w:qFormat/>
    <w:rsid w:val="00E41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ECD"/>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ECD"/>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E41ECD"/>
    <w:pPr>
      <w:spacing w:before="160"/>
      <w:jc w:val="center"/>
    </w:pPr>
    <w:rPr>
      <w:i/>
      <w:iCs/>
      <w:color w:val="404040" w:themeColor="text1" w:themeTint="BF"/>
    </w:rPr>
  </w:style>
  <w:style w:type="character" w:customStyle="1" w:styleId="QuoteChar">
    <w:name w:val="Quote Char"/>
    <w:basedOn w:val="DefaultParagraphFont"/>
    <w:link w:val="Quote"/>
    <w:uiPriority w:val="29"/>
    <w:rsid w:val="00E41ECD"/>
    <w:rPr>
      <w:i/>
      <w:iCs/>
      <w:color w:val="404040" w:themeColor="text1" w:themeTint="BF"/>
    </w:rPr>
  </w:style>
  <w:style w:type="paragraph" w:styleId="ListParagraph">
    <w:name w:val="List Paragraph"/>
    <w:basedOn w:val="Normal"/>
    <w:uiPriority w:val="34"/>
    <w:qFormat/>
    <w:rsid w:val="00E41ECD"/>
    <w:pPr>
      <w:ind w:left="720"/>
      <w:contextualSpacing/>
    </w:pPr>
  </w:style>
  <w:style w:type="character" w:styleId="IntenseEmphasis">
    <w:name w:val="Intense Emphasis"/>
    <w:basedOn w:val="DefaultParagraphFont"/>
    <w:uiPriority w:val="21"/>
    <w:qFormat/>
    <w:rsid w:val="00E41ECD"/>
    <w:rPr>
      <w:i/>
      <w:iCs/>
      <w:color w:val="0F4761" w:themeColor="accent1" w:themeShade="BF"/>
    </w:rPr>
  </w:style>
  <w:style w:type="paragraph" w:styleId="IntenseQuote">
    <w:name w:val="Intense Quote"/>
    <w:basedOn w:val="Normal"/>
    <w:next w:val="Normal"/>
    <w:link w:val="IntenseQuoteChar"/>
    <w:uiPriority w:val="30"/>
    <w:qFormat/>
    <w:rsid w:val="00E41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ECD"/>
    <w:rPr>
      <w:i/>
      <w:iCs/>
      <w:color w:val="0F4761" w:themeColor="accent1" w:themeShade="BF"/>
    </w:rPr>
  </w:style>
  <w:style w:type="character" w:styleId="IntenseReference">
    <w:name w:val="Intense Reference"/>
    <w:basedOn w:val="DefaultParagraphFont"/>
    <w:uiPriority w:val="32"/>
    <w:qFormat/>
    <w:rsid w:val="00E41ECD"/>
    <w:rPr>
      <w:b/>
      <w:bCs/>
      <w:smallCaps/>
      <w:color w:val="0F4761" w:themeColor="accent1" w:themeShade="BF"/>
      <w:spacing w:val="5"/>
    </w:rPr>
  </w:style>
  <w:style w:type="paragraph" w:styleId="Header">
    <w:name w:val="header"/>
    <w:basedOn w:val="Normal"/>
    <w:link w:val="HeaderChar"/>
    <w:uiPriority w:val="99"/>
    <w:unhideWhenUsed/>
    <w:rsid w:val="00E4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CD"/>
  </w:style>
  <w:style w:type="paragraph" w:styleId="Footer">
    <w:name w:val="footer"/>
    <w:basedOn w:val="Normal"/>
    <w:link w:val="FooterChar"/>
    <w:uiPriority w:val="99"/>
    <w:unhideWhenUsed/>
    <w:rsid w:val="00E4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CD"/>
  </w:style>
  <w:style w:type="table" w:styleId="TableGrid">
    <w:name w:val="Table Grid"/>
    <w:basedOn w:val="TableNormal"/>
    <w:uiPriority w:val="39"/>
    <w:rsid w:val="00E4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41ECD"/>
  </w:style>
  <w:style w:type="paragraph" w:styleId="Caption">
    <w:name w:val="caption"/>
    <w:basedOn w:val="Normal"/>
    <w:next w:val="Normal"/>
    <w:uiPriority w:val="35"/>
    <w:unhideWhenUsed/>
    <w:qFormat/>
    <w:rsid w:val="007F255D"/>
    <w:pPr>
      <w:spacing w:after="200" w:line="240" w:lineRule="auto"/>
      <w:ind w:firstLine="0"/>
      <w:jc w:val="center"/>
    </w:pPr>
    <w:rPr>
      <w:i/>
      <w:iCs/>
      <w:color w:val="0E2841" w:themeColor="text2"/>
      <w:sz w:val="18"/>
      <w:szCs w:val="18"/>
    </w:rPr>
  </w:style>
  <w:style w:type="character" w:styleId="Hyperlink">
    <w:name w:val="Hyperlink"/>
    <w:basedOn w:val="DefaultParagraphFont"/>
    <w:uiPriority w:val="99"/>
    <w:unhideWhenUsed/>
    <w:rsid w:val="00DD2D1B"/>
    <w:rPr>
      <w:color w:val="467886" w:themeColor="hyperlink"/>
      <w:u w:val="single"/>
    </w:rPr>
  </w:style>
  <w:style w:type="character" w:styleId="UnresolvedMention">
    <w:name w:val="Unresolved Mention"/>
    <w:basedOn w:val="DefaultParagraphFont"/>
    <w:uiPriority w:val="99"/>
    <w:semiHidden/>
    <w:unhideWhenUsed/>
    <w:rsid w:val="00DD2D1B"/>
    <w:rPr>
      <w:color w:val="605E5C"/>
      <w:shd w:val="clear" w:color="auto" w:fill="E1DFDD"/>
    </w:rPr>
  </w:style>
  <w:style w:type="character" w:styleId="FollowedHyperlink">
    <w:name w:val="FollowedHyperlink"/>
    <w:basedOn w:val="DefaultParagraphFont"/>
    <w:uiPriority w:val="99"/>
    <w:semiHidden/>
    <w:unhideWhenUsed/>
    <w:rsid w:val="00645413"/>
    <w:rPr>
      <w:color w:val="96607D" w:themeColor="followedHyperlink"/>
      <w:u w:val="single"/>
    </w:rPr>
  </w:style>
  <w:style w:type="paragraph" w:styleId="NormalWeb">
    <w:name w:val="Normal (Web)"/>
    <w:basedOn w:val="Normal"/>
    <w:uiPriority w:val="99"/>
    <w:semiHidden/>
    <w:unhideWhenUsed/>
    <w:rsid w:val="00F73590"/>
    <w:pPr>
      <w:spacing w:before="100" w:beforeAutospacing="1" w:after="100" w:afterAutospacing="1" w:line="240" w:lineRule="auto"/>
      <w:ind w:firstLine="0"/>
    </w:pPr>
    <w:rPr>
      <w:rFonts w:ascii="Times New Roman" w:eastAsia="Times New Roman" w:hAnsi="Times New Roman" w:cs="Times New Roman"/>
      <w:kern w:val="0"/>
      <w:sz w:val="24"/>
      <w:szCs w:val="24"/>
      <w:lang w:eastAsia="zh-CN"/>
      <w14:ligatures w14:val="none"/>
    </w:rPr>
  </w:style>
  <w:style w:type="character" w:customStyle="1" w:styleId="apple-converted-space">
    <w:name w:val="apple-converted-space"/>
    <w:basedOn w:val="DefaultParagraphFont"/>
    <w:rsid w:val="006F3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5634">
      <w:bodyDiv w:val="1"/>
      <w:marLeft w:val="0"/>
      <w:marRight w:val="0"/>
      <w:marTop w:val="0"/>
      <w:marBottom w:val="0"/>
      <w:divBdr>
        <w:top w:val="none" w:sz="0" w:space="0" w:color="auto"/>
        <w:left w:val="none" w:sz="0" w:space="0" w:color="auto"/>
        <w:bottom w:val="none" w:sz="0" w:space="0" w:color="auto"/>
        <w:right w:val="none" w:sz="0" w:space="0" w:color="auto"/>
      </w:divBdr>
    </w:div>
    <w:div w:id="660041185">
      <w:bodyDiv w:val="1"/>
      <w:marLeft w:val="0"/>
      <w:marRight w:val="0"/>
      <w:marTop w:val="0"/>
      <w:marBottom w:val="0"/>
      <w:divBdr>
        <w:top w:val="none" w:sz="0" w:space="0" w:color="auto"/>
        <w:left w:val="none" w:sz="0" w:space="0" w:color="auto"/>
        <w:bottom w:val="none" w:sz="0" w:space="0" w:color="auto"/>
        <w:right w:val="none" w:sz="0" w:space="0" w:color="auto"/>
      </w:divBdr>
    </w:div>
    <w:div w:id="83849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d/statistics/pages/publications/mis2016.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tu.int/en/Pages/default.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tu.int/net/wsis/docs/geneva/official/dop.html"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www.ohchr.org/en/press-releases/2011/06/internet-should-remain-open-possible-un-expert-freedom-express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D488-B834-1146-8BE5-B79328FD6E76}">
  <ds:schemaRefs>
    <ds:schemaRef ds:uri="http://schemas.openxmlformats.org/officeDocument/2006/bibliography"/>
  </ds:schemaRefs>
</ds:datastoreItem>
</file>

<file path=docMetadata/LabelInfo.xml><?xml version="1.0" encoding="utf-8"?>
<clbl:labelList xmlns:clbl="http://schemas.microsoft.com/office/2020/mipLabelMetadata">
  <clbl:label id="{a18a9404-3f73-4e5f-844c-6d29f51269b0}" enabled="0" method="" siteId="{a18a9404-3f73-4e5f-844c-6d29f51269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Zhou;Alexander</dc:creator>
  <cp:keywords/>
  <dc:description/>
  <cp:lastModifiedBy>Wenqi Chen</cp:lastModifiedBy>
  <cp:revision>3</cp:revision>
  <cp:lastPrinted>2024-06-19T21:18:00Z</cp:lastPrinted>
  <dcterms:created xsi:type="dcterms:W3CDTF">2026-02-26T12:05:00Z</dcterms:created>
  <dcterms:modified xsi:type="dcterms:W3CDTF">2026-02-26T12:07:00Z</dcterms:modified>
</cp:coreProperties>
</file>